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55" w:lineRule="auto"/>
        <w:rPr>
          <w:rFonts w:ascii="Arial"/>
          <w:sz w:val="21"/>
        </w:rPr>
      </w:pPr>
    </w:p>
    <w:p>
      <w:pPr>
        <w:spacing w:line="255" w:lineRule="auto"/>
        <w:rPr>
          <w:rFonts w:ascii="Arial"/>
          <w:sz w:val="21"/>
        </w:rPr>
      </w:pPr>
    </w:p>
    <w:p>
      <w:pPr>
        <w:spacing w:line="255" w:lineRule="auto"/>
        <w:rPr>
          <w:rFonts w:ascii="Arial"/>
          <w:sz w:val="21"/>
        </w:rPr>
      </w:pPr>
    </w:p>
    <w:p>
      <w:pPr>
        <w:spacing w:line="255" w:lineRule="auto"/>
        <w:rPr>
          <w:rFonts w:ascii="Arial"/>
          <w:sz w:val="21"/>
        </w:rPr>
      </w:pPr>
    </w:p>
    <w:p>
      <w:pPr>
        <w:spacing w:line="255" w:lineRule="auto"/>
        <w:rPr>
          <w:rFonts w:ascii="Arial"/>
          <w:sz w:val="21"/>
        </w:rPr>
      </w:pPr>
    </w:p>
    <w:p>
      <w:pPr>
        <w:spacing w:line="256" w:lineRule="auto"/>
        <w:rPr>
          <w:rFonts w:ascii="Arial"/>
          <w:sz w:val="21"/>
        </w:rPr>
      </w:pPr>
    </w:p>
    <w:p>
      <w:pPr>
        <w:spacing w:line="256" w:lineRule="auto"/>
        <w:rPr>
          <w:rFonts w:ascii="Arial"/>
          <w:sz w:val="21"/>
        </w:rPr>
      </w:pPr>
    </w:p>
    <w:p>
      <w:pPr>
        <w:spacing w:before="153" w:line="258" w:lineRule="auto"/>
        <w:ind w:left="2259" w:right="548" w:hanging="1680"/>
        <w:rPr>
          <w:rFonts w:ascii="宋体" w:hAnsi="宋体" w:eastAsia="宋体" w:cs="宋体"/>
          <w:sz w:val="47"/>
          <w:szCs w:val="47"/>
        </w:rPr>
      </w:pPr>
      <w:r>
        <w:rPr>
          <w:rFonts w:ascii="宋体" w:hAnsi="宋体" w:eastAsia="宋体" w:cs="宋体"/>
          <w:spacing w:val="15"/>
          <w:sz w:val="47"/>
          <w:szCs w:val="47"/>
          <w14:textOutline w14:w="8717" w14:cap="sq" w14:cmpd="sng">
            <w14:solidFill>
              <w14:srgbClr w14:val="000000"/>
            </w14:solidFill>
            <w14:prstDash w14:val="solid"/>
            <w14:bevel/>
          </w14:textOutline>
        </w:rPr>
        <w:t>浙</w:t>
      </w:r>
      <w:r>
        <w:rPr>
          <w:rFonts w:ascii="宋体" w:hAnsi="宋体" w:eastAsia="宋体" w:cs="宋体"/>
          <w:spacing w:val="10"/>
          <w:sz w:val="47"/>
          <w:szCs w:val="47"/>
          <w14:textOutline w14:w="8717" w14:cap="sq" w14:cmpd="sng">
            <w14:solidFill>
              <w14:srgbClr w14:val="000000"/>
            </w14:solidFill>
            <w14:prstDash w14:val="solid"/>
            <w14:bevel/>
          </w14:textOutline>
        </w:rPr>
        <w:t>江省建设工程造价咨询成果质量</w:t>
      </w:r>
      <w:r>
        <w:rPr>
          <w:rFonts w:ascii="宋体" w:hAnsi="宋体" w:eastAsia="宋体" w:cs="宋体"/>
          <w:sz w:val="47"/>
          <w:szCs w:val="47"/>
        </w:rPr>
        <w:t xml:space="preserve"> </w:t>
      </w:r>
      <w:r>
        <w:rPr>
          <w:rFonts w:ascii="宋体" w:hAnsi="宋体" w:eastAsia="宋体" w:cs="宋体"/>
          <w:spacing w:val="7"/>
          <w:sz w:val="47"/>
          <w:szCs w:val="47"/>
          <w14:textOutline w14:w="8717" w14:cap="sq" w14:cmpd="sng">
            <w14:solidFill>
              <w14:srgbClr w14:val="000000"/>
            </w14:solidFill>
            <w14:prstDash w14:val="solid"/>
            <w14:bevel/>
          </w14:textOutline>
        </w:rPr>
        <w:t>评价导则</w:t>
      </w:r>
      <w:r>
        <w:rPr>
          <w:rFonts w:ascii="宋体" w:hAnsi="宋体" w:eastAsia="宋体" w:cs="宋体"/>
          <w:spacing w:val="7"/>
          <w:sz w:val="47"/>
          <w:szCs w:val="47"/>
        </w:rPr>
        <w:t xml:space="preserve"> </w:t>
      </w:r>
      <w:r>
        <w:rPr>
          <w:rFonts w:ascii="宋体" w:hAnsi="宋体" w:eastAsia="宋体" w:cs="宋体"/>
          <w:spacing w:val="7"/>
          <w:sz w:val="47"/>
          <w:szCs w:val="47"/>
          <w14:textOutline w14:w="8717" w14:cap="sq" w14:cmpd="sng">
            <w14:solidFill>
              <w14:srgbClr w14:val="000000"/>
            </w14:solidFill>
            <w14:prstDash w14:val="solid"/>
            <w14:bevel/>
          </w14:textOutline>
        </w:rPr>
        <w:t>(试行</w:t>
      </w:r>
      <w:r>
        <w:rPr>
          <w:rFonts w:ascii="宋体" w:hAnsi="宋体" w:eastAsia="宋体" w:cs="宋体"/>
          <w:spacing w:val="6"/>
          <w:sz w:val="47"/>
          <w:szCs w:val="47"/>
          <w14:textOutline w14:w="8717" w14:cap="sq" w14:cmpd="sng">
            <w14:solidFill>
              <w14:srgbClr w14:val="000000"/>
            </w14:solidFill>
            <w14:prstDash w14:val="solid"/>
            <w14:bevel/>
          </w14:textOutline>
        </w:rPr>
        <w:t>)</w:t>
      </w: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  <w:bookmarkStart w:id="4" w:name="_GoBack"/>
      <w:bookmarkEnd w:id="4"/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91" w:line="624" w:lineRule="exact"/>
        <w:ind w:left="235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position w:val="26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浙江省建设工程造价管理总站</w:t>
      </w:r>
    </w:p>
    <w:p>
      <w:pPr>
        <w:spacing w:before="1" w:line="219" w:lineRule="auto"/>
        <w:ind w:left="3438"/>
        <w:rPr>
          <w:rFonts w:ascii="宋体" w:hAnsi="宋体" w:eastAsia="宋体" w:cs="宋体"/>
          <w:sz w:val="28"/>
          <w:szCs w:val="28"/>
        </w:rPr>
      </w:pPr>
      <w:r>
        <w:rPr>
          <w:rFonts w:ascii="Calibri" w:hAnsi="Calibri" w:eastAsia="Calibri" w:cs="Calibri"/>
          <w:b/>
          <w:bCs/>
          <w:spacing w:val="-6"/>
          <w:sz w:val="28"/>
          <w:szCs w:val="28"/>
        </w:rPr>
        <w:t>2</w:t>
      </w:r>
      <w:r>
        <w:rPr>
          <w:rFonts w:ascii="Calibri" w:hAnsi="Calibri" w:eastAsia="Calibri" w:cs="Calibri"/>
          <w:b/>
          <w:bCs/>
          <w:spacing w:val="-5"/>
          <w:sz w:val="28"/>
          <w:szCs w:val="28"/>
        </w:rPr>
        <w:t>023</w:t>
      </w:r>
      <w:r>
        <w:rPr>
          <w:rFonts w:ascii="Calibri" w:hAnsi="Calibri" w:eastAsia="Calibri" w:cs="Calibri"/>
          <w:spacing w:val="-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5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年</w:t>
      </w:r>
      <w:r>
        <w:rPr>
          <w:rFonts w:ascii="宋体" w:hAnsi="宋体" w:eastAsia="宋体" w:cs="宋体"/>
          <w:spacing w:val="-5"/>
          <w:sz w:val="28"/>
          <w:szCs w:val="28"/>
        </w:rPr>
        <w:t xml:space="preserve"> </w:t>
      </w:r>
      <w:r>
        <w:rPr>
          <w:rFonts w:ascii="Calibri" w:hAnsi="Calibri" w:eastAsia="Calibri" w:cs="Calibri"/>
          <w:b/>
          <w:bCs/>
          <w:spacing w:val="-5"/>
          <w:sz w:val="28"/>
          <w:szCs w:val="28"/>
        </w:rPr>
        <w:t>3</w:t>
      </w:r>
      <w:r>
        <w:rPr>
          <w:rFonts w:ascii="Calibri" w:hAnsi="Calibri" w:eastAsia="Calibri" w:cs="Calibri"/>
          <w:spacing w:val="-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5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月</w:t>
      </w:r>
    </w:p>
    <w:p>
      <w:pPr>
        <w:sectPr>
          <w:pgSz w:w="11906" w:h="16839"/>
          <w:pgMar w:top="1431" w:right="1785" w:bottom="0" w:left="1785" w:header="0" w:footer="0" w:gutter="0"/>
          <w:cols w:space="720" w:num="1"/>
        </w:sectPr>
      </w:pPr>
    </w:p>
    <w:p>
      <w:pPr>
        <w:spacing w:line="305" w:lineRule="auto"/>
        <w:rPr>
          <w:rFonts w:ascii="Arial"/>
          <w:sz w:val="21"/>
        </w:rPr>
      </w:pPr>
    </w:p>
    <w:p>
      <w:pPr>
        <w:spacing w:line="306" w:lineRule="auto"/>
        <w:rPr>
          <w:rFonts w:ascii="Arial"/>
          <w:sz w:val="21"/>
        </w:rPr>
      </w:pPr>
    </w:p>
    <w:p>
      <w:pPr>
        <w:spacing w:before="130" w:line="298" w:lineRule="auto"/>
        <w:ind w:left="2576" w:right="1153" w:hanging="1400"/>
        <w:rPr>
          <w:rFonts w:ascii="宋体" w:hAnsi="宋体" w:eastAsia="宋体" w:cs="宋体"/>
          <w:sz w:val="40"/>
          <w:szCs w:val="40"/>
        </w:rPr>
      </w:pPr>
      <w:r>
        <w:rPr>
          <w:rFonts w:ascii="宋体" w:hAnsi="宋体" w:eastAsia="宋体" w:cs="宋体"/>
          <w:spacing w:val="1"/>
          <w:sz w:val="40"/>
          <w:szCs w:val="40"/>
          <w14:textOutline w14:w="7282" w14:cap="sq" w14:cmpd="sng">
            <w14:solidFill>
              <w14:srgbClr w14:val="000000"/>
            </w14:solidFill>
            <w14:prstDash w14:val="solid"/>
            <w14:bevel/>
          </w14:textOutline>
        </w:rPr>
        <w:t>浙江省建</w:t>
      </w:r>
      <w:r>
        <w:rPr>
          <w:rFonts w:ascii="宋体" w:hAnsi="宋体" w:eastAsia="宋体" w:cs="宋体"/>
          <w:sz w:val="40"/>
          <w:szCs w:val="40"/>
          <w14:textOutline w14:w="7282" w14:cap="sq" w14:cmpd="sng">
            <w14:solidFill>
              <w14:srgbClr w14:val="000000"/>
            </w14:solidFill>
            <w14:prstDash w14:val="solid"/>
            <w14:bevel/>
          </w14:textOutline>
        </w:rPr>
        <w:t>设工程造价咨询成果质量</w:t>
      </w:r>
      <w:r>
        <w:rPr>
          <w:rFonts w:ascii="宋体" w:hAnsi="宋体" w:eastAsia="宋体" w:cs="宋体"/>
          <w:sz w:val="40"/>
          <w:szCs w:val="40"/>
        </w:rPr>
        <w:t xml:space="preserve"> </w:t>
      </w:r>
      <w:r>
        <w:rPr>
          <w:rFonts w:ascii="宋体" w:hAnsi="宋体" w:eastAsia="宋体" w:cs="宋体"/>
          <w:spacing w:val="-1"/>
          <w:sz w:val="40"/>
          <w:szCs w:val="40"/>
          <w14:textOutline w14:w="7282" w14:cap="sq" w14:cmpd="sng">
            <w14:solidFill>
              <w14:srgbClr w14:val="000000"/>
            </w14:solidFill>
            <w14:prstDash w14:val="solid"/>
            <w14:bevel/>
          </w14:textOutline>
        </w:rPr>
        <w:t>评价导则</w:t>
      </w:r>
      <w:r>
        <w:rPr>
          <w:rFonts w:ascii="宋体" w:hAnsi="宋体" w:eastAsia="宋体" w:cs="宋体"/>
          <w:spacing w:val="-1"/>
          <w:sz w:val="40"/>
          <w:szCs w:val="40"/>
        </w:rPr>
        <w:t xml:space="preserve"> </w:t>
      </w:r>
      <w:r>
        <w:rPr>
          <w:rFonts w:ascii="宋体" w:hAnsi="宋体" w:eastAsia="宋体" w:cs="宋体"/>
          <w:spacing w:val="-1"/>
          <w:sz w:val="40"/>
          <w:szCs w:val="40"/>
          <w14:textOutline w14:w="7282" w14:cap="sq" w14:cmpd="sng">
            <w14:solidFill>
              <w14:srgbClr w14:val="000000"/>
            </w14:solidFill>
            <w14:prstDash w14:val="solid"/>
            <w14:bevel/>
          </w14:textOutline>
        </w:rPr>
        <w:t>(</w:t>
      </w:r>
      <w:r>
        <w:rPr>
          <w:rFonts w:ascii="宋体" w:hAnsi="宋体" w:eastAsia="宋体" w:cs="宋体"/>
          <w:sz w:val="40"/>
          <w:szCs w:val="40"/>
          <w14:textOutline w14:w="7282" w14:cap="sq" w14:cmpd="sng">
            <w14:solidFill>
              <w14:srgbClr w14:val="000000"/>
            </w14:solidFill>
            <w14:prstDash w14:val="solid"/>
            <w14:bevel/>
          </w14:textOutline>
        </w:rPr>
        <w:t>试行)</w:t>
      </w:r>
    </w:p>
    <w:p>
      <w:pPr>
        <w:spacing w:line="252" w:lineRule="auto"/>
        <w:rPr>
          <w:rFonts w:ascii="Arial"/>
          <w:sz w:val="21"/>
        </w:rPr>
      </w:pPr>
    </w:p>
    <w:p>
      <w:pPr>
        <w:spacing w:line="252" w:lineRule="auto"/>
        <w:rPr>
          <w:rFonts w:ascii="Arial"/>
          <w:sz w:val="21"/>
        </w:rPr>
      </w:pPr>
    </w:p>
    <w:p>
      <w:pPr>
        <w:spacing w:before="75" w:line="226" w:lineRule="auto"/>
        <w:ind w:left="505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8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编</w:t>
      </w:r>
      <w:r>
        <w:rPr>
          <w:rFonts w:ascii="宋体" w:hAnsi="宋体" w:eastAsia="宋体" w:cs="宋体"/>
          <w:spacing w:val="11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制</w:t>
      </w:r>
      <w:r>
        <w:rPr>
          <w:rFonts w:ascii="宋体" w:hAnsi="宋体" w:eastAsia="宋体" w:cs="宋体"/>
          <w:spacing w:val="9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单位：</w:t>
      </w:r>
      <w:r>
        <w:rPr>
          <w:rFonts w:ascii="宋体" w:hAnsi="宋体" w:eastAsia="宋体" w:cs="宋体"/>
          <w:spacing w:val="9"/>
          <w:sz w:val="23"/>
          <w:szCs w:val="23"/>
        </w:rPr>
        <w:t>浙江省建设工程造价管理总站</w:t>
      </w:r>
    </w:p>
    <w:p>
      <w:pPr>
        <w:spacing w:before="186" w:line="226" w:lineRule="auto"/>
        <w:ind w:left="1707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5"/>
          <w:sz w:val="23"/>
          <w:szCs w:val="23"/>
        </w:rPr>
        <w:t>杭</w:t>
      </w:r>
      <w:r>
        <w:rPr>
          <w:rFonts w:ascii="宋体" w:hAnsi="宋体" w:eastAsia="宋体" w:cs="宋体"/>
          <w:spacing w:val="9"/>
          <w:sz w:val="23"/>
          <w:szCs w:val="23"/>
        </w:rPr>
        <w:t>州市建设工程招标造价服务中心</w:t>
      </w:r>
    </w:p>
    <w:p>
      <w:pPr>
        <w:spacing w:before="186" w:line="227" w:lineRule="auto"/>
        <w:ind w:left="1715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宁</w:t>
      </w:r>
      <w:r>
        <w:rPr>
          <w:rFonts w:ascii="宋体" w:hAnsi="宋体" w:eastAsia="宋体" w:cs="宋体"/>
          <w:spacing w:val="8"/>
          <w:sz w:val="23"/>
          <w:szCs w:val="23"/>
        </w:rPr>
        <w:t>波市建筑市场管理服务总站</w:t>
      </w:r>
    </w:p>
    <w:p>
      <w:pPr>
        <w:spacing w:before="184" w:line="226" w:lineRule="auto"/>
        <w:ind w:left="1706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5"/>
          <w:sz w:val="23"/>
          <w:szCs w:val="23"/>
        </w:rPr>
        <w:t>建</w:t>
      </w:r>
      <w:r>
        <w:rPr>
          <w:rFonts w:ascii="宋体" w:hAnsi="宋体" w:eastAsia="宋体" w:cs="宋体"/>
          <w:spacing w:val="8"/>
          <w:sz w:val="23"/>
          <w:szCs w:val="23"/>
        </w:rPr>
        <w:t>经投资咨询有限公司</w:t>
      </w:r>
    </w:p>
    <w:p>
      <w:pPr>
        <w:spacing w:before="187" w:line="468" w:lineRule="exact"/>
        <w:ind w:left="1702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6"/>
          <w:position w:val="17"/>
          <w:sz w:val="23"/>
          <w:szCs w:val="23"/>
        </w:rPr>
        <w:t>杭</w:t>
      </w:r>
      <w:r>
        <w:rPr>
          <w:rFonts w:ascii="宋体" w:hAnsi="宋体" w:eastAsia="宋体" w:cs="宋体"/>
          <w:spacing w:val="9"/>
          <w:position w:val="17"/>
          <w:sz w:val="23"/>
          <w:szCs w:val="23"/>
        </w:rPr>
        <w:t>州信达投资咨询估价监理有限公司</w:t>
      </w:r>
    </w:p>
    <w:p>
      <w:pPr>
        <w:spacing w:before="1" w:line="225" w:lineRule="auto"/>
        <w:ind w:left="1704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5"/>
          <w:sz w:val="23"/>
          <w:szCs w:val="23"/>
        </w:rPr>
        <w:t>浙</w:t>
      </w:r>
      <w:r>
        <w:rPr>
          <w:rFonts w:ascii="宋体" w:hAnsi="宋体" w:eastAsia="宋体" w:cs="宋体"/>
          <w:spacing w:val="9"/>
          <w:sz w:val="23"/>
          <w:szCs w:val="23"/>
        </w:rPr>
        <w:t>江金诚工程造价咨询事务所有限公司</w:t>
      </w:r>
    </w:p>
    <w:p>
      <w:pPr>
        <w:spacing w:before="187" w:line="227" w:lineRule="auto"/>
        <w:ind w:left="1704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浙</w:t>
      </w:r>
      <w:r>
        <w:rPr>
          <w:rFonts w:ascii="宋体" w:hAnsi="宋体" w:eastAsia="宋体" w:cs="宋体"/>
          <w:spacing w:val="9"/>
          <w:sz w:val="23"/>
          <w:szCs w:val="23"/>
        </w:rPr>
        <w:t>江万邦工程管理咨询有限公司</w:t>
      </w:r>
    </w:p>
    <w:p>
      <w:pPr>
        <w:spacing w:before="185" w:line="227" w:lineRule="auto"/>
        <w:ind w:left="1704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0"/>
          <w:sz w:val="23"/>
          <w:szCs w:val="23"/>
        </w:rPr>
        <w:t>浙</w:t>
      </w:r>
      <w:r>
        <w:rPr>
          <w:rFonts w:ascii="宋体" w:hAnsi="宋体" w:eastAsia="宋体" w:cs="宋体"/>
          <w:spacing w:val="9"/>
          <w:sz w:val="23"/>
          <w:szCs w:val="23"/>
        </w:rPr>
        <w:t>江建友工程咨询有限公司</w:t>
      </w:r>
    </w:p>
    <w:p>
      <w:pPr>
        <w:spacing w:before="185" w:line="227" w:lineRule="auto"/>
        <w:ind w:left="1704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0"/>
          <w:sz w:val="23"/>
          <w:szCs w:val="23"/>
        </w:rPr>
        <w:t>浙</w:t>
      </w:r>
      <w:r>
        <w:rPr>
          <w:rFonts w:ascii="宋体" w:hAnsi="宋体" w:eastAsia="宋体" w:cs="宋体"/>
          <w:spacing w:val="9"/>
          <w:sz w:val="23"/>
          <w:szCs w:val="23"/>
        </w:rPr>
        <w:t>江建航工程咨询有限公司</w:t>
      </w:r>
    </w:p>
    <w:p>
      <w:pPr>
        <w:spacing w:before="185" w:line="468" w:lineRule="exact"/>
        <w:ind w:left="1706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3"/>
          <w:position w:val="17"/>
          <w:sz w:val="23"/>
          <w:szCs w:val="23"/>
        </w:rPr>
        <w:t>建</w:t>
      </w:r>
      <w:r>
        <w:rPr>
          <w:rFonts w:ascii="宋体" w:hAnsi="宋体" w:eastAsia="宋体" w:cs="宋体"/>
          <w:spacing w:val="9"/>
          <w:position w:val="17"/>
          <w:sz w:val="23"/>
          <w:szCs w:val="23"/>
        </w:rPr>
        <w:t>银工程咨询有限责任公司浙江分公司</w:t>
      </w:r>
    </w:p>
    <w:p>
      <w:pPr>
        <w:spacing w:line="227" w:lineRule="auto"/>
        <w:ind w:left="1703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1"/>
          <w:sz w:val="23"/>
          <w:szCs w:val="23"/>
        </w:rPr>
        <w:t>世</w:t>
      </w:r>
      <w:r>
        <w:rPr>
          <w:rFonts w:ascii="宋体" w:hAnsi="宋体" w:eastAsia="宋体" w:cs="宋体"/>
          <w:spacing w:val="9"/>
          <w:sz w:val="23"/>
          <w:szCs w:val="23"/>
        </w:rPr>
        <w:t>明建设项目管理有限公司</w:t>
      </w:r>
    </w:p>
    <w:p>
      <w:pPr>
        <w:spacing w:before="186" w:line="227" w:lineRule="auto"/>
        <w:ind w:left="1704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0"/>
          <w:sz w:val="23"/>
          <w:szCs w:val="23"/>
        </w:rPr>
        <w:t>浙</w:t>
      </w:r>
      <w:r>
        <w:rPr>
          <w:rFonts w:ascii="宋体" w:hAnsi="宋体" w:eastAsia="宋体" w:cs="宋体"/>
          <w:spacing w:val="9"/>
          <w:sz w:val="23"/>
          <w:szCs w:val="23"/>
        </w:rPr>
        <w:t>江浙坤工程管理有限公司</w:t>
      </w:r>
    </w:p>
    <w:p>
      <w:pPr>
        <w:spacing w:before="185" w:line="224" w:lineRule="auto"/>
        <w:ind w:left="1704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1"/>
          <w:sz w:val="23"/>
          <w:szCs w:val="23"/>
        </w:rPr>
        <w:t>浙</w:t>
      </w:r>
      <w:r>
        <w:rPr>
          <w:rFonts w:ascii="宋体" w:hAnsi="宋体" w:eastAsia="宋体" w:cs="宋体"/>
          <w:spacing w:val="9"/>
          <w:sz w:val="23"/>
          <w:szCs w:val="23"/>
        </w:rPr>
        <w:t>江省建工集团有限责任公司</w:t>
      </w:r>
    </w:p>
    <w:p>
      <w:pPr>
        <w:spacing w:before="189" w:line="227" w:lineRule="auto"/>
        <w:ind w:left="1708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3"/>
          <w:sz w:val="23"/>
          <w:szCs w:val="23"/>
        </w:rPr>
        <w:t>天</w:t>
      </w:r>
      <w:r>
        <w:rPr>
          <w:rFonts w:ascii="宋体" w:hAnsi="宋体" w:eastAsia="宋体" w:cs="宋体"/>
          <w:spacing w:val="8"/>
          <w:sz w:val="23"/>
          <w:szCs w:val="23"/>
        </w:rPr>
        <w:t>阳建设管理有限公司</w:t>
      </w:r>
    </w:p>
    <w:p>
      <w:pPr>
        <w:spacing w:before="185" w:line="227" w:lineRule="auto"/>
        <w:ind w:left="1704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浙</w:t>
      </w:r>
      <w:r>
        <w:rPr>
          <w:rFonts w:ascii="宋体" w:hAnsi="宋体" w:eastAsia="宋体" w:cs="宋体"/>
          <w:spacing w:val="9"/>
          <w:sz w:val="23"/>
          <w:szCs w:val="23"/>
        </w:rPr>
        <w:t>江同方工程管理咨询有限公司</w:t>
      </w: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75" w:line="227" w:lineRule="auto"/>
        <w:ind w:left="505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6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编制</w:t>
      </w:r>
      <w:r>
        <w:rPr>
          <w:rFonts w:ascii="宋体" w:hAnsi="宋体" w:eastAsia="宋体" w:cs="宋体"/>
          <w:spacing w:val="14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人</w:t>
      </w:r>
      <w:r>
        <w:rPr>
          <w:rFonts w:ascii="宋体" w:hAnsi="宋体" w:eastAsia="宋体" w:cs="宋体"/>
          <w:spacing w:val="8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员：</w:t>
      </w:r>
      <w:r>
        <w:rPr>
          <w:rFonts w:ascii="宋体" w:hAnsi="宋体" w:eastAsia="宋体" w:cs="宋体"/>
          <w:spacing w:val="8"/>
          <w:sz w:val="23"/>
          <w:szCs w:val="23"/>
        </w:rPr>
        <w:t>季  挺 赵章杉 蔡立峰 李国定 蔡红伟 孔宏伟 张苏琴 郑伟青</w:t>
      </w:r>
    </w:p>
    <w:p>
      <w:pPr>
        <w:spacing w:before="184" w:line="383" w:lineRule="auto"/>
        <w:ind w:left="1702" w:right="4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6"/>
          <w:sz w:val="23"/>
          <w:szCs w:val="23"/>
        </w:rPr>
        <w:t>刘</w:t>
      </w:r>
      <w:r>
        <w:rPr>
          <w:rFonts w:ascii="宋体" w:hAnsi="宋体" w:eastAsia="宋体" w:cs="宋体"/>
          <w:spacing w:val="10"/>
          <w:sz w:val="23"/>
          <w:szCs w:val="23"/>
        </w:rPr>
        <w:t>思</w:t>
      </w:r>
      <w:r>
        <w:rPr>
          <w:rFonts w:ascii="宋体" w:hAnsi="宋体" w:eastAsia="宋体" w:cs="宋体"/>
          <w:spacing w:val="8"/>
          <w:sz w:val="23"/>
          <w:szCs w:val="23"/>
        </w:rPr>
        <w:t>含 张秀敏 杨瑞鹤 马巧兰 陈  敏 杨志雄 陆敏华 钟敏敏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6"/>
          <w:sz w:val="23"/>
          <w:szCs w:val="23"/>
        </w:rPr>
        <w:t>齐</w:t>
      </w:r>
      <w:r>
        <w:rPr>
          <w:rFonts w:ascii="宋体" w:hAnsi="宋体" w:eastAsia="宋体" w:cs="宋体"/>
          <w:spacing w:val="11"/>
          <w:sz w:val="23"/>
          <w:szCs w:val="23"/>
        </w:rPr>
        <w:t>国</w:t>
      </w:r>
      <w:r>
        <w:rPr>
          <w:rFonts w:ascii="宋体" w:hAnsi="宋体" w:eastAsia="宋体" w:cs="宋体"/>
          <w:spacing w:val="8"/>
          <w:sz w:val="23"/>
          <w:szCs w:val="23"/>
        </w:rPr>
        <w:t>舟 胡晓岚 王静红 胡国民 贺晓莉 郦其根</w:t>
      </w:r>
    </w:p>
    <w:p>
      <w:pPr>
        <w:sectPr>
          <w:pgSz w:w="11906" w:h="16839"/>
          <w:pgMar w:top="1431" w:right="1785" w:bottom="0" w:left="1785" w:header="0" w:footer="0" w:gutter="0"/>
          <w:cols w:space="720" w:num="1"/>
        </w:sectPr>
      </w:pPr>
    </w:p>
    <w:sdt>
      <w:sdtPr>
        <w:rPr>
          <w:rFonts w:ascii="宋体" w:hAnsi="宋体" w:eastAsia="宋体" w:cs="宋体"/>
          <w:sz w:val="43"/>
          <w:szCs w:val="43"/>
        </w:rPr>
        <w:id w:val="1"/>
        <w:docPartObj>
          <w:docPartGallery w:val="Table of Contents"/>
          <w:docPartUnique/>
        </w:docPartObj>
      </w:sdtPr>
      <w:sdtEndPr>
        <w:rPr>
          <w:rFonts w:ascii="Calibri" w:hAnsi="Calibri" w:eastAsia="Calibri" w:cs="Calibri"/>
          <w:sz w:val="28"/>
          <w:szCs w:val="28"/>
        </w:rPr>
      </w:sdtEndPr>
      <w:sdtContent>
        <w:p>
          <w:pPr>
            <w:spacing w:before="101" w:line="225" w:lineRule="auto"/>
            <w:ind w:left="3717"/>
            <w:rPr>
              <w:rFonts w:ascii="宋体" w:hAnsi="宋体" w:eastAsia="宋体" w:cs="宋体"/>
              <w:sz w:val="43"/>
              <w:szCs w:val="43"/>
            </w:rPr>
          </w:pPr>
          <w:r>
            <w:rPr>
              <w:rFonts w:ascii="宋体" w:hAnsi="宋体" w:eastAsia="宋体" w:cs="宋体"/>
              <w:spacing w:val="-24"/>
              <w:sz w:val="43"/>
              <w:szCs w:val="43"/>
              <w14:textOutline w14:w="7972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t>目</w:t>
          </w:r>
          <w:r>
            <w:rPr>
              <w:rFonts w:ascii="宋体" w:hAnsi="宋体" w:eastAsia="宋体" w:cs="宋体"/>
              <w:spacing w:val="-22"/>
              <w:sz w:val="43"/>
              <w:szCs w:val="43"/>
            </w:rPr>
            <w:t xml:space="preserve"> </w:t>
          </w:r>
          <w:r>
            <w:rPr>
              <w:rFonts w:ascii="宋体" w:hAnsi="宋体" w:eastAsia="宋体" w:cs="宋体"/>
              <w:spacing w:val="-22"/>
              <w:sz w:val="43"/>
              <w:szCs w:val="43"/>
              <w14:textOutline w14:w="7972" w14:cap="sq" w14:cmpd="sng">
                <w14:solidFill>
                  <w14:srgbClr w14:val="000000"/>
                </w14:solidFill>
                <w14:prstDash w14:val="solid"/>
                <w14:bevel/>
              </w14:textOutline>
            </w:rPr>
            <w:t>录</w:t>
          </w:r>
        </w:p>
        <w:p>
          <w:pPr>
            <w:spacing w:line="353" w:lineRule="auto"/>
            <w:rPr>
              <w:rFonts w:ascii="Arial"/>
              <w:sz w:val="21"/>
            </w:rPr>
          </w:pPr>
        </w:p>
        <w:p>
          <w:pPr>
            <w:spacing w:line="354" w:lineRule="auto"/>
            <w:rPr>
              <w:rFonts w:ascii="Arial"/>
              <w:sz w:val="21"/>
            </w:rPr>
          </w:pPr>
        </w:p>
        <w:p>
          <w:pPr>
            <w:tabs>
              <w:tab w:val="right" w:leader="dot" w:pos="8320"/>
            </w:tabs>
            <w:spacing w:before="91" w:line="221" w:lineRule="auto"/>
            <w:ind w:left="45"/>
            <w:rPr>
              <w:rFonts w:ascii="Calibri" w:hAnsi="Calibri" w:eastAsia="Calibri" w:cs="Calibri"/>
              <w:sz w:val="28"/>
              <w:szCs w:val="28"/>
            </w:rPr>
          </w:pPr>
          <w:r>
            <w:rPr>
              <w:rFonts w:ascii="宋体" w:hAnsi="宋体" w:eastAsia="宋体" w:cs="宋体"/>
              <w:spacing w:val="-13"/>
              <w:w w:val="98"/>
              <w:sz w:val="28"/>
              <w:szCs w:val="28"/>
            </w:rPr>
            <w:t>1.</w:t>
          </w:r>
          <w:r>
            <w:rPr>
              <w:rFonts w:ascii="宋体" w:hAnsi="宋体" w:eastAsia="宋体" w:cs="宋体"/>
              <w:spacing w:val="22"/>
              <w:sz w:val="28"/>
              <w:szCs w:val="28"/>
            </w:rPr>
            <w:t xml:space="preserve"> </w:t>
          </w:r>
          <w:r>
            <w:rPr>
              <w:rFonts w:ascii="宋体" w:hAnsi="宋体" w:eastAsia="宋体" w:cs="宋体"/>
              <w:spacing w:val="-13"/>
              <w:w w:val="98"/>
              <w:sz w:val="28"/>
              <w:szCs w:val="28"/>
            </w:rPr>
            <w:t>总</w:t>
          </w:r>
          <w:r>
            <w:rPr>
              <w:rFonts w:ascii="宋体" w:hAnsi="宋体" w:eastAsia="宋体" w:cs="宋体"/>
              <w:spacing w:val="7"/>
              <w:sz w:val="28"/>
              <w:szCs w:val="28"/>
            </w:rPr>
            <w:t xml:space="preserve">  </w:t>
          </w:r>
          <w:r>
            <w:rPr>
              <w:rFonts w:ascii="宋体" w:hAnsi="宋体" w:eastAsia="宋体" w:cs="宋体"/>
              <w:spacing w:val="-13"/>
              <w:w w:val="98"/>
              <w:sz w:val="28"/>
              <w:szCs w:val="28"/>
            </w:rPr>
            <w:t>则</w:t>
          </w:r>
          <w:r>
            <w:rPr>
              <w:rFonts w:ascii="宋体" w:hAnsi="宋体" w:eastAsia="宋体" w:cs="宋体"/>
              <w:spacing w:val="-120"/>
              <w:sz w:val="28"/>
              <w:szCs w:val="28"/>
            </w:rPr>
            <w:t xml:space="preserve"> </w:t>
          </w:r>
          <w:r>
            <w:rPr>
              <w:rFonts w:ascii="宋体" w:hAnsi="宋体" w:eastAsia="宋体" w:cs="宋体"/>
              <w:sz w:val="28"/>
              <w:szCs w:val="28"/>
            </w:rPr>
            <w:tab/>
          </w:r>
          <w:r>
            <w:rPr>
              <w:rFonts w:ascii="宋体" w:hAnsi="宋体" w:eastAsia="宋体" w:cs="宋体"/>
              <w:spacing w:val="-112"/>
              <w:sz w:val="28"/>
              <w:szCs w:val="28"/>
            </w:rPr>
            <w:t xml:space="preserve"> </w:t>
          </w:r>
          <w:r>
            <w:fldChar w:fldCharType="begin"/>
          </w:r>
          <w:r>
            <w:instrText xml:space="preserve"> HYPERLINK \l "_bookmark1" </w:instrText>
          </w:r>
          <w:r>
            <w:fldChar w:fldCharType="separate"/>
          </w:r>
          <w:r>
            <w:rPr>
              <w:rFonts w:ascii="Calibri" w:hAnsi="Calibri" w:eastAsia="Calibri" w:cs="Calibri"/>
              <w:spacing w:val="-13"/>
              <w:w w:val="92"/>
              <w:sz w:val="28"/>
              <w:szCs w:val="28"/>
            </w:rPr>
            <w:t>1</w:t>
          </w:r>
          <w:r>
            <w:rPr>
              <w:rFonts w:ascii="Calibri" w:hAnsi="Calibri" w:eastAsia="Calibri" w:cs="Calibri"/>
              <w:spacing w:val="-13"/>
              <w:w w:val="92"/>
              <w:sz w:val="28"/>
              <w:szCs w:val="28"/>
            </w:rPr>
            <w:fldChar w:fldCharType="end"/>
          </w:r>
        </w:p>
        <w:p>
          <w:pPr>
            <w:tabs>
              <w:tab w:val="right" w:leader="dot" w:pos="8320"/>
            </w:tabs>
            <w:spacing w:before="289" w:line="220" w:lineRule="auto"/>
            <w:ind w:left="28"/>
            <w:rPr>
              <w:rFonts w:ascii="Calibri" w:hAnsi="Calibri" w:eastAsia="Calibri" w:cs="Calibri"/>
              <w:sz w:val="28"/>
              <w:szCs w:val="28"/>
            </w:rPr>
          </w:pPr>
          <w:r>
            <w:rPr>
              <w:rFonts w:ascii="宋体" w:hAnsi="宋体" w:eastAsia="宋体" w:cs="宋体"/>
              <w:spacing w:val="-28"/>
              <w:sz w:val="28"/>
              <w:szCs w:val="28"/>
            </w:rPr>
            <w:t>2</w:t>
          </w:r>
          <w:r>
            <w:rPr>
              <w:rFonts w:ascii="宋体" w:hAnsi="宋体" w:eastAsia="宋体" w:cs="宋体"/>
              <w:spacing w:val="-27"/>
              <w:sz w:val="28"/>
              <w:szCs w:val="28"/>
            </w:rPr>
            <w:t xml:space="preserve">. 术  语 </w:t>
          </w:r>
          <w:r>
            <w:rPr>
              <w:rFonts w:ascii="宋体" w:hAnsi="宋体" w:eastAsia="宋体" w:cs="宋体"/>
              <w:sz w:val="28"/>
              <w:szCs w:val="28"/>
            </w:rPr>
            <w:tab/>
          </w:r>
          <w:r>
            <w:rPr>
              <w:rFonts w:ascii="宋体" w:hAnsi="宋体" w:eastAsia="宋体" w:cs="宋体"/>
              <w:spacing w:val="-27"/>
              <w:sz w:val="28"/>
              <w:szCs w:val="28"/>
            </w:rPr>
            <w:t xml:space="preserve"> </w:t>
          </w:r>
          <w:r>
            <w:fldChar w:fldCharType="begin"/>
          </w:r>
          <w:r>
            <w:instrText xml:space="preserve"> HYPERLINK \l "_bookmark2" </w:instrText>
          </w:r>
          <w:r>
            <w:fldChar w:fldCharType="separate"/>
          </w:r>
          <w:r>
            <w:rPr>
              <w:rFonts w:ascii="Calibri" w:hAnsi="Calibri" w:eastAsia="Calibri" w:cs="Calibri"/>
              <w:spacing w:val="-27"/>
              <w:sz w:val="28"/>
              <w:szCs w:val="28"/>
            </w:rPr>
            <w:t>2</w:t>
          </w:r>
          <w:r>
            <w:rPr>
              <w:rFonts w:ascii="Calibri" w:hAnsi="Calibri" w:eastAsia="Calibri" w:cs="Calibri"/>
              <w:spacing w:val="-27"/>
              <w:sz w:val="28"/>
              <w:szCs w:val="28"/>
            </w:rPr>
            <w:fldChar w:fldCharType="end"/>
          </w:r>
        </w:p>
        <w:p>
          <w:pPr>
            <w:tabs>
              <w:tab w:val="right" w:leader="dot" w:pos="8320"/>
            </w:tabs>
            <w:spacing w:before="290" w:line="219" w:lineRule="auto"/>
            <w:ind w:left="30"/>
            <w:rPr>
              <w:rFonts w:ascii="Calibri" w:hAnsi="Calibri" w:eastAsia="Calibri" w:cs="Calibri"/>
              <w:sz w:val="28"/>
              <w:szCs w:val="28"/>
            </w:rPr>
          </w:pPr>
          <w:r>
            <w:rPr>
              <w:rFonts w:ascii="宋体" w:hAnsi="宋体" w:eastAsia="宋体" w:cs="宋体"/>
              <w:spacing w:val="-16"/>
              <w:sz w:val="28"/>
              <w:szCs w:val="28"/>
            </w:rPr>
            <w:t>3</w:t>
          </w:r>
          <w:r>
            <w:rPr>
              <w:rFonts w:ascii="宋体" w:hAnsi="宋体" w:eastAsia="宋体" w:cs="宋体"/>
              <w:spacing w:val="-15"/>
              <w:sz w:val="28"/>
              <w:szCs w:val="28"/>
            </w:rPr>
            <w:t xml:space="preserve">. 基本规定 </w:t>
          </w:r>
          <w:r>
            <w:rPr>
              <w:rFonts w:ascii="宋体" w:hAnsi="宋体" w:eastAsia="宋体" w:cs="宋体"/>
              <w:sz w:val="28"/>
              <w:szCs w:val="28"/>
            </w:rPr>
            <w:tab/>
          </w:r>
          <w:r>
            <w:fldChar w:fldCharType="begin"/>
          </w:r>
          <w:r>
            <w:instrText xml:space="preserve"> HYPERLINK \l "_bookmark3" </w:instrText>
          </w:r>
          <w:r>
            <w:fldChar w:fldCharType="separate"/>
          </w:r>
          <w:r>
            <w:rPr>
              <w:rFonts w:ascii="Calibri" w:hAnsi="Calibri" w:eastAsia="Calibri" w:cs="Calibri"/>
              <w:spacing w:val="-15"/>
              <w:sz w:val="28"/>
              <w:szCs w:val="28"/>
            </w:rPr>
            <w:t>4</w:t>
          </w:r>
          <w:r>
            <w:rPr>
              <w:rFonts w:ascii="Calibri" w:hAnsi="Calibri" w:eastAsia="Calibri" w:cs="Calibri"/>
              <w:spacing w:val="-15"/>
              <w:sz w:val="28"/>
              <w:szCs w:val="28"/>
            </w:rPr>
            <w:fldChar w:fldCharType="end"/>
          </w:r>
        </w:p>
        <w:p>
          <w:pPr>
            <w:tabs>
              <w:tab w:val="right" w:leader="dot" w:pos="8320"/>
            </w:tabs>
            <w:spacing w:before="291" w:line="221" w:lineRule="auto"/>
            <w:ind w:left="23"/>
            <w:rPr>
              <w:rFonts w:ascii="Calibri" w:hAnsi="Calibri" w:eastAsia="Calibri" w:cs="Calibri"/>
              <w:sz w:val="28"/>
              <w:szCs w:val="28"/>
            </w:rPr>
          </w:pPr>
          <w:r>
            <w:rPr>
              <w:rFonts w:ascii="宋体" w:hAnsi="宋体" w:eastAsia="宋体" w:cs="宋体"/>
              <w:spacing w:val="-22"/>
              <w:sz w:val="28"/>
              <w:szCs w:val="28"/>
            </w:rPr>
            <w:t>4</w:t>
          </w:r>
          <w:r>
            <w:rPr>
              <w:rFonts w:ascii="宋体" w:hAnsi="宋体" w:eastAsia="宋体" w:cs="宋体"/>
              <w:spacing w:val="-15"/>
              <w:sz w:val="28"/>
              <w:szCs w:val="28"/>
            </w:rPr>
            <w:t xml:space="preserve">. 成果质量控制要求 </w:t>
          </w:r>
          <w:r>
            <w:rPr>
              <w:rFonts w:ascii="宋体" w:hAnsi="宋体" w:eastAsia="宋体" w:cs="宋体"/>
              <w:sz w:val="28"/>
              <w:szCs w:val="28"/>
            </w:rPr>
            <w:tab/>
          </w:r>
          <w:r>
            <w:rPr>
              <w:rFonts w:ascii="宋体" w:hAnsi="宋体" w:eastAsia="宋体" w:cs="宋体"/>
              <w:spacing w:val="-15"/>
              <w:sz w:val="28"/>
              <w:szCs w:val="28"/>
            </w:rPr>
            <w:t xml:space="preserve"> </w:t>
          </w:r>
          <w:r>
            <w:fldChar w:fldCharType="begin"/>
          </w:r>
          <w:r>
            <w:instrText xml:space="preserve"> HYPERLINK \l "_bookmark4" </w:instrText>
          </w:r>
          <w:r>
            <w:fldChar w:fldCharType="separate"/>
          </w:r>
          <w:r>
            <w:rPr>
              <w:rFonts w:ascii="Calibri" w:hAnsi="Calibri" w:eastAsia="Calibri" w:cs="Calibri"/>
              <w:spacing w:val="-15"/>
              <w:sz w:val="28"/>
              <w:szCs w:val="28"/>
            </w:rPr>
            <w:t>7</w:t>
          </w:r>
          <w:r>
            <w:rPr>
              <w:rFonts w:ascii="Calibri" w:hAnsi="Calibri" w:eastAsia="Calibri" w:cs="Calibri"/>
              <w:spacing w:val="-15"/>
              <w:sz w:val="28"/>
              <w:szCs w:val="28"/>
            </w:rPr>
            <w:fldChar w:fldCharType="end"/>
          </w:r>
        </w:p>
        <w:p>
          <w:pPr>
            <w:tabs>
              <w:tab w:val="right" w:leader="dot" w:pos="8320"/>
            </w:tabs>
            <w:spacing w:before="288" w:line="219" w:lineRule="auto"/>
            <w:ind w:left="30"/>
            <w:rPr>
              <w:rFonts w:ascii="Calibri" w:hAnsi="Calibri" w:eastAsia="Calibri" w:cs="Calibri"/>
              <w:sz w:val="28"/>
              <w:szCs w:val="28"/>
            </w:rPr>
          </w:pPr>
          <w:r>
            <w:rPr>
              <w:rFonts w:ascii="宋体" w:hAnsi="宋体" w:eastAsia="宋体" w:cs="宋体"/>
              <w:spacing w:val="-17"/>
              <w:sz w:val="28"/>
              <w:szCs w:val="28"/>
            </w:rPr>
            <w:t xml:space="preserve">5. 成果质量评价 </w:t>
          </w:r>
          <w:r>
            <w:rPr>
              <w:rFonts w:ascii="宋体" w:hAnsi="宋体" w:eastAsia="宋体" w:cs="宋体"/>
              <w:sz w:val="28"/>
              <w:szCs w:val="28"/>
            </w:rPr>
            <w:tab/>
          </w:r>
          <w:r>
            <w:rPr>
              <w:rFonts w:ascii="宋体" w:hAnsi="宋体" w:eastAsia="宋体" w:cs="宋体"/>
              <w:spacing w:val="-17"/>
              <w:sz w:val="28"/>
              <w:szCs w:val="28"/>
            </w:rPr>
            <w:t xml:space="preserve"> </w:t>
          </w:r>
          <w:r>
            <w:fldChar w:fldCharType="begin"/>
          </w:r>
          <w:r>
            <w:instrText xml:space="preserve"> HYPERLINK \l "_bookmark5" </w:instrText>
          </w:r>
          <w:r>
            <w:fldChar w:fldCharType="separate"/>
          </w:r>
          <w:r>
            <w:rPr>
              <w:rFonts w:ascii="Calibri" w:hAnsi="Calibri" w:eastAsia="Calibri" w:cs="Calibri"/>
              <w:spacing w:val="-17"/>
              <w:sz w:val="28"/>
              <w:szCs w:val="28"/>
            </w:rPr>
            <w:t>1</w:t>
          </w:r>
          <w:r>
            <w:rPr>
              <w:rFonts w:ascii="Calibri" w:hAnsi="Calibri" w:eastAsia="Calibri" w:cs="Calibri"/>
              <w:spacing w:val="-17"/>
              <w:sz w:val="28"/>
              <w:szCs w:val="28"/>
            </w:rPr>
            <w:fldChar w:fldCharType="end"/>
          </w:r>
          <w:r>
            <w:rPr>
              <w:rFonts w:ascii="Calibri" w:hAnsi="Calibri" w:eastAsia="Calibri" w:cs="Calibri"/>
              <w:spacing w:val="-16"/>
              <w:sz w:val="28"/>
              <w:szCs w:val="28"/>
            </w:rPr>
            <w:t>4</w:t>
          </w:r>
        </w:p>
        <w:p>
          <w:pPr>
            <w:tabs>
              <w:tab w:val="right" w:leader="dot" w:pos="8320"/>
            </w:tabs>
            <w:spacing w:before="292" w:line="219" w:lineRule="auto"/>
            <w:ind w:left="46"/>
            <w:rPr>
              <w:rFonts w:ascii="Calibri" w:hAnsi="Calibri" w:eastAsia="Calibri" w:cs="Calibri"/>
              <w:sz w:val="28"/>
              <w:szCs w:val="28"/>
            </w:rPr>
          </w:pPr>
          <w:r>
            <w:rPr>
              <w:rFonts w:ascii="宋体" w:hAnsi="宋体" w:eastAsia="宋体" w:cs="宋体"/>
              <w:spacing w:val="-15"/>
              <w:sz w:val="28"/>
              <w:szCs w:val="28"/>
            </w:rPr>
            <w:t>附</w:t>
          </w:r>
          <w:r>
            <w:rPr>
              <w:rFonts w:ascii="宋体" w:hAnsi="宋体" w:eastAsia="宋体" w:cs="宋体"/>
              <w:spacing w:val="-8"/>
              <w:sz w:val="28"/>
              <w:szCs w:val="28"/>
            </w:rPr>
            <w:t xml:space="preserve">表:浙江省建设工程造价咨询成果质量评价参考标准 </w:t>
          </w:r>
          <w:r>
            <w:rPr>
              <w:rFonts w:ascii="宋体" w:hAnsi="宋体" w:eastAsia="宋体" w:cs="宋体"/>
              <w:sz w:val="28"/>
              <w:szCs w:val="28"/>
            </w:rPr>
            <w:tab/>
          </w:r>
          <w:r>
            <w:rPr>
              <w:rFonts w:ascii="宋体" w:hAnsi="宋体" w:eastAsia="宋体" w:cs="宋体"/>
              <w:spacing w:val="-8"/>
              <w:sz w:val="28"/>
              <w:szCs w:val="28"/>
            </w:rPr>
            <w:t xml:space="preserve"> </w:t>
          </w:r>
          <w:r>
            <w:fldChar w:fldCharType="begin"/>
          </w:r>
          <w:r>
            <w:instrText xml:space="preserve"> HYPERLINK \l "_bookmark6" </w:instrText>
          </w:r>
          <w:r>
            <w:fldChar w:fldCharType="separate"/>
          </w:r>
          <w:r>
            <w:rPr>
              <w:rFonts w:ascii="Calibri" w:hAnsi="Calibri" w:eastAsia="Calibri" w:cs="Calibri"/>
              <w:spacing w:val="-8"/>
              <w:sz w:val="28"/>
              <w:szCs w:val="28"/>
            </w:rPr>
            <w:t>1</w:t>
          </w:r>
          <w:r>
            <w:rPr>
              <w:rFonts w:ascii="Calibri" w:hAnsi="Calibri" w:eastAsia="Calibri" w:cs="Calibri"/>
              <w:spacing w:val="-8"/>
              <w:sz w:val="28"/>
              <w:szCs w:val="28"/>
            </w:rPr>
            <w:fldChar w:fldCharType="end"/>
          </w:r>
          <w:r>
            <w:rPr>
              <w:rFonts w:ascii="Calibri" w:hAnsi="Calibri" w:eastAsia="Calibri" w:cs="Calibri"/>
              <w:spacing w:val="-8"/>
              <w:sz w:val="28"/>
              <w:szCs w:val="28"/>
            </w:rPr>
            <w:t>5</w:t>
          </w:r>
        </w:p>
      </w:sdtContent>
    </w:sdt>
    <w:p>
      <w:pPr>
        <w:sectPr>
          <w:pgSz w:w="11906" w:h="16839"/>
          <w:pgMar w:top="1431" w:right="1785" w:bottom="0" w:left="1785" w:header="0" w:footer="0" w:gutter="0"/>
          <w:cols w:space="720" w:num="1"/>
        </w:sectPr>
      </w:pPr>
    </w:p>
    <w:p>
      <w:pPr>
        <w:spacing w:before="72" w:line="225" w:lineRule="auto"/>
        <w:ind w:left="3366"/>
        <w:outlineLvl w:val="0"/>
        <w:rPr>
          <w:rFonts w:ascii="宋体" w:hAnsi="宋体" w:eastAsia="宋体" w:cs="宋体"/>
          <w:sz w:val="35"/>
          <w:szCs w:val="35"/>
        </w:rPr>
      </w:pPr>
      <w:bookmarkStart w:id="0" w:name="_bookmark3"/>
      <w:bookmarkEnd w:id="0"/>
      <w:r>
        <w:rPr>
          <w:rFonts w:ascii="宋体" w:hAnsi="宋体" w:eastAsia="宋体" w:cs="宋体"/>
          <w:spacing w:val="11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1.</w:t>
      </w:r>
      <w:r>
        <w:rPr>
          <w:rFonts w:ascii="宋体" w:hAnsi="宋体" w:eastAsia="宋体" w:cs="宋体"/>
          <w:spacing w:val="11"/>
          <w:sz w:val="35"/>
          <w:szCs w:val="35"/>
        </w:rPr>
        <w:t xml:space="preserve"> </w:t>
      </w:r>
      <w:r>
        <w:rPr>
          <w:rFonts w:ascii="宋体" w:hAnsi="宋体" w:eastAsia="宋体" w:cs="宋体"/>
          <w:spacing w:val="11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总</w:t>
      </w:r>
      <w:r>
        <w:rPr>
          <w:rFonts w:ascii="宋体" w:hAnsi="宋体" w:eastAsia="宋体" w:cs="宋体"/>
          <w:spacing w:val="11"/>
          <w:sz w:val="35"/>
          <w:szCs w:val="35"/>
        </w:rPr>
        <w:t xml:space="preserve">  </w:t>
      </w:r>
      <w:r>
        <w:rPr>
          <w:rFonts w:ascii="宋体" w:hAnsi="宋体" w:eastAsia="宋体" w:cs="宋体"/>
          <w:spacing w:val="11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则</w:t>
      </w:r>
    </w:p>
    <w:p>
      <w:pPr>
        <w:spacing w:line="289" w:lineRule="auto"/>
        <w:rPr>
          <w:rFonts w:ascii="Arial"/>
          <w:sz w:val="21"/>
        </w:rPr>
      </w:pPr>
    </w:p>
    <w:p>
      <w:pPr>
        <w:spacing w:line="289" w:lineRule="auto"/>
        <w:rPr>
          <w:rFonts w:ascii="Arial"/>
          <w:sz w:val="21"/>
        </w:rPr>
      </w:pPr>
    </w:p>
    <w:p>
      <w:pPr>
        <w:spacing w:line="289" w:lineRule="auto"/>
        <w:rPr>
          <w:rFonts w:ascii="Arial"/>
          <w:sz w:val="21"/>
        </w:rPr>
      </w:pPr>
    </w:p>
    <w:p>
      <w:pPr>
        <w:spacing w:before="91" w:line="359" w:lineRule="auto"/>
        <w:ind w:left="26" w:firstLine="1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8"/>
          <w:sz w:val="28"/>
          <w:szCs w:val="28"/>
        </w:rPr>
        <w:t>1.0.1</w:t>
      </w:r>
      <w:r>
        <w:rPr>
          <w:rFonts w:ascii="宋体" w:hAnsi="宋体" w:eastAsia="宋体" w:cs="宋体"/>
          <w:spacing w:val="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4"/>
          <w:sz w:val="28"/>
          <w:szCs w:val="28"/>
        </w:rPr>
        <w:t>为进一步规范浙江省建设工程计价活动, 提高建设工程造价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8"/>
          <w:sz w:val="28"/>
          <w:szCs w:val="28"/>
        </w:rPr>
        <w:t>咨</w:t>
      </w:r>
      <w:r>
        <w:rPr>
          <w:rFonts w:ascii="宋体" w:hAnsi="宋体" w:eastAsia="宋体" w:cs="宋体"/>
          <w:spacing w:val="-9"/>
          <w:sz w:val="28"/>
          <w:szCs w:val="28"/>
        </w:rPr>
        <w:t>询质量，促进建设工程造价咨询行业持续健康发展，根据现行法律、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法规、规章及相关规定，</w:t>
      </w:r>
      <w:r>
        <w:rPr>
          <w:rFonts w:ascii="宋体" w:hAnsi="宋体" w:eastAsia="宋体" w:cs="宋体"/>
          <w:sz w:val="28"/>
          <w:szCs w:val="28"/>
        </w:rPr>
        <w:t>结合我省实际，制定本导则。</w:t>
      </w:r>
    </w:p>
    <w:p>
      <w:pPr>
        <w:spacing w:line="359" w:lineRule="auto"/>
        <w:ind w:left="25" w:right="45" w:firstLine="2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4"/>
          <w:sz w:val="28"/>
          <w:szCs w:val="28"/>
        </w:rPr>
        <w:t>1.0</w:t>
      </w:r>
      <w:r>
        <w:rPr>
          <w:rFonts w:ascii="宋体" w:hAnsi="宋体" w:eastAsia="宋体" w:cs="宋体"/>
          <w:spacing w:val="-3"/>
          <w:sz w:val="28"/>
          <w:szCs w:val="28"/>
        </w:rPr>
        <w:t>.</w:t>
      </w:r>
      <w:r>
        <w:rPr>
          <w:rFonts w:ascii="宋体" w:hAnsi="宋体" w:eastAsia="宋体" w:cs="宋体"/>
          <w:spacing w:val="-2"/>
          <w:sz w:val="28"/>
          <w:szCs w:val="28"/>
        </w:rPr>
        <w:t>2 建设工程造价咨询成果质量评价应遵循依法合规、客观公平、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科学合理、讲求实效的原</w:t>
      </w:r>
      <w:r>
        <w:rPr>
          <w:rFonts w:ascii="宋体" w:hAnsi="宋体" w:eastAsia="宋体" w:cs="宋体"/>
          <w:sz w:val="28"/>
          <w:szCs w:val="28"/>
        </w:rPr>
        <w:t>则。</w:t>
      </w:r>
    </w:p>
    <w:p>
      <w:pPr>
        <w:spacing w:before="1" w:line="363" w:lineRule="auto"/>
        <w:ind w:left="26" w:right="95" w:firstLine="1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1.0.3 本导则</w:t>
      </w:r>
      <w:r>
        <w:rPr>
          <w:rFonts w:ascii="宋体" w:hAnsi="宋体" w:eastAsia="宋体" w:cs="宋体"/>
          <w:spacing w:val="-3"/>
          <w:sz w:val="28"/>
          <w:szCs w:val="28"/>
        </w:rPr>
        <w:t>适用于政府投资或国有投资项目设计概算、施工总承包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4"/>
          <w:sz w:val="28"/>
          <w:szCs w:val="28"/>
        </w:rPr>
        <w:t>招</w:t>
      </w:r>
      <w:r>
        <w:rPr>
          <w:rFonts w:ascii="宋体" w:hAnsi="宋体" w:eastAsia="宋体" w:cs="宋体"/>
          <w:spacing w:val="-13"/>
          <w:sz w:val="28"/>
          <w:szCs w:val="28"/>
        </w:rPr>
        <w:t>标</w:t>
      </w:r>
      <w:r>
        <w:rPr>
          <w:rFonts w:ascii="宋体" w:hAnsi="宋体" w:eastAsia="宋体" w:cs="宋体"/>
          <w:spacing w:val="-7"/>
          <w:sz w:val="28"/>
          <w:szCs w:val="28"/>
        </w:rPr>
        <w:t>控制价(工程量清单) 、施工图预算、工程总承包招标控制价 (项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目清单)</w:t>
      </w:r>
      <w:r>
        <w:rPr>
          <w:rFonts w:ascii="宋体" w:hAnsi="宋体" w:eastAsia="宋体" w:cs="宋体"/>
          <w:spacing w:val="-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3"/>
          <w:sz w:val="28"/>
          <w:szCs w:val="28"/>
        </w:rPr>
        <w:t>、工程结算编审以及全过程造价咨询成果质量评价，其他类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型</w:t>
      </w:r>
      <w:r>
        <w:rPr>
          <w:rFonts w:ascii="宋体" w:hAnsi="宋体" w:eastAsia="宋体" w:cs="宋体"/>
          <w:spacing w:val="-1"/>
          <w:sz w:val="28"/>
          <w:szCs w:val="28"/>
        </w:rPr>
        <w:t>投资项目可参照执行。</w:t>
      </w:r>
    </w:p>
    <w:p>
      <w:pPr>
        <w:sectPr>
          <w:footerReference r:id="rId5" w:type="default"/>
          <w:pgSz w:w="11906" w:h="16839"/>
          <w:pgMar w:top="1419" w:right="1701" w:bottom="1350" w:left="1785" w:header="0" w:footer="1161" w:gutter="0"/>
          <w:cols w:space="720" w:num="1"/>
        </w:sectPr>
      </w:pPr>
    </w:p>
    <w:p>
      <w:pPr>
        <w:spacing w:before="71" w:line="225" w:lineRule="auto"/>
        <w:ind w:left="3433"/>
        <w:outlineLvl w:val="0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spacing w:val="-15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2</w:t>
      </w:r>
      <w:r>
        <w:rPr>
          <w:rFonts w:ascii="宋体" w:hAnsi="宋体" w:eastAsia="宋体" w:cs="宋体"/>
          <w:spacing w:val="-12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.</w:t>
      </w:r>
      <w:r>
        <w:rPr>
          <w:rFonts w:ascii="宋体" w:hAnsi="宋体" w:eastAsia="宋体" w:cs="宋体"/>
          <w:spacing w:val="-12"/>
          <w:sz w:val="35"/>
          <w:szCs w:val="35"/>
        </w:rPr>
        <w:t xml:space="preserve"> </w:t>
      </w:r>
      <w:r>
        <w:rPr>
          <w:rFonts w:ascii="宋体" w:hAnsi="宋体" w:eastAsia="宋体" w:cs="宋体"/>
          <w:spacing w:val="-12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术</w:t>
      </w:r>
      <w:r>
        <w:rPr>
          <w:rFonts w:ascii="宋体" w:hAnsi="宋体" w:eastAsia="宋体" w:cs="宋体"/>
          <w:spacing w:val="-12"/>
          <w:sz w:val="35"/>
          <w:szCs w:val="35"/>
        </w:rPr>
        <w:t xml:space="preserve">  </w:t>
      </w:r>
      <w:r>
        <w:rPr>
          <w:rFonts w:ascii="宋体" w:hAnsi="宋体" w:eastAsia="宋体" w:cs="宋体"/>
          <w:spacing w:val="-12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语</w:t>
      </w:r>
    </w:p>
    <w:p>
      <w:pPr>
        <w:spacing w:line="356" w:lineRule="auto"/>
        <w:rPr>
          <w:rFonts w:ascii="Arial"/>
          <w:sz w:val="21"/>
        </w:rPr>
      </w:pPr>
    </w:p>
    <w:p>
      <w:pPr>
        <w:spacing w:line="356" w:lineRule="auto"/>
        <w:rPr>
          <w:rFonts w:ascii="Arial"/>
          <w:sz w:val="21"/>
        </w:rPr>
      </w:pPr>
    </w:p>
    <w:p>
      <w:pPr>
        <w:spacing w:before="91" w:line="219" w:lineRule="auto"/>
        <w:ind w:left="28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</w:rPr>
        <w:t>2</w:t>
      </w:r>
      <w:r>
        <w:rPr>
          <w:rFonts w:ascii="宋体" w:hAnsi="宋体" w:eastAsia="宋体" w:cs="宋体"/>
          <w:spacing w:val="-1"/>
          <w:sz w:val="28"/>
          <w:szCs w:val="28"/>
        </w:rPr>
        <w:t>.0.1 工程造价咨询</w:t>
      </w:r>
    </w:p>
    <w:p>
      <w:pPr>
        <w:spacing w:before="214" w:line="359" w:lineRule="auto"/>
        <w:ind w:left="28" w:firstLine="55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4"/>
          <w:sz w:val="28"/>
          <w:szCs w:val="28"/>
        </w:rPr>
        <w:t>工程造价咨询企业受委</w:t>
      </w:r>
      <w:r>
        <w:rPr>
          <w:rFonts w:ascii="宋体" w:hAnsi="宋体" w:eastAsia="宋体" w:cs="宋体"/>
          <w:spacing w:val="-3"/>
          <w:sz w:val="28"/>
          <w:szCs w:val="28"/>
        </w:rPr>
        <w:t>托</w:t>
      </w:r>
      <w:r>
        <w:rPr>
          <w:rFonts w:ascii="宋体" w:hAnsi="宋体" w:eastAsia="宋体" w:cs="宋体"/>
          <w:spacing w:val="-2"/>
          <w:sz w:val="28"/>
          <w:szCs w:val="28"/>
        </w:rPr>
        <w:t>方的委托，运用工程造价的专业技能，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为建设项目</w:t>
      </w:r>
      <w:r>
        <w:rPr>
          <w:rFonts w:ascii="宋体" w:hAnsi="宋体" w:eastAsia="宋体" w:cs="宋体"/>
          <w:spacing w:val="-4"/>
          <w:sz w:val="28"/>
          <w:szCs w:val="28"/>
        </w:rPr>
        <w:t>决</w:t>
      </w:r>
      <w:r>
        <w:rPr>
          <w:rFonts w:ascii="宋体" w:hAnsi="宋体" w:eastAsia="宋体" w:cs="宋体"/>
          <w:spacing w:val="-3"/>
          <w:sz w:val="28"/>
          <w:szCs w:val="28"/>
        </w:rPr>
        <w:t>策、设计、发承包、实施、竣工等各个阶段工程计价或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工</w:t>
      </w:r>
      <w:r>
        <w:rPr>
          <w:rFonts w:ascii="宋体" w:hAnsi="宋体" w:eastAsia="宋体" w:cs="宋体"/>
          <w:spacing w:val="-1"/>
          <w:sz w:val="28"/>
          <w:szCs w:val="28"/>
        </w:rPr>
        <w:t>程造价管理提供的服务。</w:t>
      </w:r>
    </w:p>
    <w:p>
      <w:pPr>
        <w:spacing w:line="218" w:lineRule="auto"/>
        <w:ind w:left="28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2.0.2 工程造价咨询成</w:t>
      </w:r>
      <w:r>
        <w:rPr>
          <w:rFonts w:ascii="宋体" w:hAnsi="宋体" w:eastAsia="宋体" w:cs="宋体"/>
          <w:sz w:val="28"/>
          <w:szCs w:val="28"/>
        </w:rPr>
        <w:t>果</w:t>
      </w:r>
    </w:p>
    <w:p>
      <w:pPr>
        <w:spacing w:before="214" w:line="359" w:lineRule="auto"/>
        <w:ind w:left="26" w:right="30" w:firstLine="56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4"/>
          <w:sz w:val="28"/>
          <w:szCs w:val="28"/>
        </w:rPr>
        <w:t>工程造价咨询企业承担工程造价咨询业务，为委托方出具的</w:t>
      </w:r>
      <w:r>
        <w:rPr>
          <w:rFonts w:ascii="宋体" w:hAnsi="宋体" w:eastAsia="宋体" w:cs="宋体"/>
          <w:spacing w:val="-3"/>
          <w:sz w:val="28"/>
          <w:szCs w:val="28"/>
        </w:rPr>
        <w:t>具</w:t>
      </w:r>
      <w:r>
        <w:rPr>
          <w:rFonts w:ascii="宋体" w:hAnsi="宋体" w:eastAsia="宋体" w:cs="宋体"/>
          <w:sz w:val="28"/>
          <w:szCs w:val="28"/>
        </w:rPr>
        <w:t xml:space="preserve">有 </w:t>
      </w:r>
      <w:r>
        <w:rPr>
          <w:rFonts w:ascii="宋体" w:hAnsi="宋体" w:eastAsia="宋体" w:cs="宋体"/>
          <w:spacing w:val="-6"/>
          <w:sz w:val="28"/>
          <w:szCs w:val="28"/>
        </w:rPr>
        <w:t>法律责任、</w:t>
      </w:r>
      <w:r>
        <w:rPr>
          <w:rFonts w:ascii="宋体" w:hAnsi="宋体" w:eastAsia="宋体" w:cs="宋体"/>
          <w:spacing w:val="-4"/>
          <w:sz w:val="28"/>
          <w:szCs w:val="28"/>
        </w:rPr>
        <w:t>反</w:t>
      </w:r>
      <w:r>
        <w:rPr>
          <w:rFonts w:ascii="宋体" w:hAnsi="宋体" w:eastAsia="宋体" w:cs="宋体"/>
          <w:spacing w:val="-3"/>
          <w:sz w:val="28"/>
          <w:szCs w:val="28"/>
        </w:rPr>
        <w:t>映相应阶段工程造价确定与控制等成果以及管理要求的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5"/>
          <w:sz w:val="28"/>
          <w:szCs w:val="28"/>
        </w:rPr>
        <w:t>文</w:t>
      </w:r>
      <w:r>
        <w:rPr>
          <w:rFonts w:ascii="宋体" w:hAnsi="宋体" w:eastAsia="宋体" w:cs="宋体"/>
          <w:spacing w:val="-3"/>
          <w:sz w:val="28"/>
          <w:szCs w:val="28"/>
        </w:rPr>
        <w:t>件。</w:t>
      </w:r>
    </w:p>
    <w:p>
      <w:pPr>
        <w:spacing w:line="218" w:lineRule="auto"/>
        <w:ind w:left="28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</w:rPr>
        <w:t>2</w:t>
      </w:r>
      <w:r>
        <w:rPr>
          <w:rFonts w:ascii="宋体" w:hAnsi="宋体" w:eastAsia="宋体" w:cs="宋体"/>
          <w:spacing w:val="-1"/>
          <w:sz w:val="28"/>
          <w:szCs w:val="28"/>
        </w:rPr>
        <w:t>.0.3 全过程造价咨询</w:t>
      </w:r>
    </w:p>
    <w:p>
      <w:pPr>
        <w:spacing w:before="215" w:line="359" w:lineRule="auto"/>
        <w:ind w:left="27" w:right="30" w:firstLine="56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4"/>
          <w:sz w:val="28"/>
          <w:szCs w:val="28"/>
        </w:rPr>
        <w:t>工程造价咨询企业接受委托，运用现代项目管理的方法，对</w:t>
      </w:r>
      <w:r>
        <w:rPr>
          <w:rFonts w:ascii="宋体" w:hAnsi="宋体" w:eastAsia="宋体" w:cs="宋体"/>
          <w:spacing w:val="-3"/>
          <w:sz w:val="28"/>
          <w:szCs w:val="28"/>
        </w:rPr>
        <w:t>项</w:t>
      </w:r>
      <w:r>
        <w:rPr>
          <w:rFonts w:ascii="宋体" w:hAnsi="宋体" w:eastAsia="宋体" w:cs="宋体"/>
          <w:sz w:val="28"/>
          <w:szCs w:val="28"/>
        </w:rPr>
        <w:t xml:space="preserve">目 </w:t>
      </w:r>
      <w:r>
        <w:rPr>
          <w:rFonts w:ascii="宋体" w:hAnsi="宋体" w:eastAsia="宋体" w:cs="宋体"/>
          <w:spacing w:val="-6"/>
          <w:sz w:val="28"/>
          <w:szCs w:val="28"/>
        </w:rPr>
        <w:t>管理各个阶</w:t>
      </w:r>
      <w:r>
        <w:rPr>
          <w:rFonts w:ascii="宋体" w:hAnsi="宋体" w:eastAsia="宋体" w:cs="宋体"/>
          <w:spacing w:val="-5"/>
          <w:sz w:val="28"/>
          <w:szCs w:val="28"/>
        </w:rPr>
        <w:t>段</w:t>
      </w:r>
      <w:r>
        <w:rPr>
          <w:rFonts w:ascii="宋体" w:hAnsi="宋体" w:eastAsia="宋体" w:cs="宋体"/>
          <w:spacing w:val="-3"/>
          <w:sz w:val="28"/>
          <w:szCs w:val="28"/>
        </w:rPr>
        <w:t>、各个环节进行计价，协助建设单位控制投资风险，实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现</w:t>
      </w:r>
      <w:r>
        <w:rPr>
          <w:rFonts w:ascii="宋体" w:hAnsi="宋体" w:eastAsia="宋体" w:cs="宋体"/>
          <w:spacing w:val="-1"/>
          <w:sz w:val="28"/>
          <w:szCs w:val="28"/>
        </w:rPr>
        <w:t>造价控制目标的咨询服务。</w:t>
      </w:r>
    </w:p>
    <w:p>
      <w:pPr>
        <w:spacing w:line="217" w:lineRule="auto"/>
        <w:ind w:left="28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</w:rPr>
        <w:t>2.</w:t>
      </w:r>
      <w:r>
        <w:rPr>
          <w:rFonts w:ascii="宋体" w:hAnsi="宋体" w:eastAsia="宋体" w:cs="宋体"/>
          <w:spacing w:val="-1"/>
          <w:sz w:val="28"/>
          <w:szCs w:val="28"/>
        </w:rPr>
        <w:t>0.4 项目负责人</w:t>
      </w:r>
    </w:p>
    <w:p>
      <w:pPr>
        <w:spacing w:before="214" w:line="359" w:lineRule="auto"/>
        <w:ind w:left="25" w:right="28" w:firstLine="57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5"/>
          <w:sz w:val="28"/>
          <w:szCs w:val="28"/>
        </w:rPr>
        <w:t>负</w:t>
      </w:r>
      <w:r>
        <w:rPr>
          <w:rFonts w:ascii="宋体" w:hAnsi="宋体" w:eastAsia="宋体" w:cs="宋体"/>
          <w:spacing w:val="-4"/>
          <w:sz w:val="28"/>
          <w:szCs w:val="28"/>
        </w:rPr>
        <w:t>责某一具体工程造价咨询项目的计划、组织、协调、实施等管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理，承担该</w:t>
      </w:r>
      <w:r>
        <w:rPr>
          <w:rFonts w:ascii="宋体" w:hAnsi="宋体" w:eastAsia="宋体" w:cs="宋体"/>
          <w:spacing w:val="-3"/>
          <w:sz w:val="28"/>
          <w:szCs w:val="28"/>
        </w:rPr>
        <w:t>项目咨询成果文件编制或审核工作，并对该咨询成果质量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承担主要责任的一级注册</w:t>
      </w:r>
      <w:r>
        <w:rPr>
          <w:rFonts w:ascii="宋体" w:hAnsi="宋体" w:eastAsia="宋体" w:cs="宋体"/>
          <w:sz w:val="28"/>
          <w:szCs w:val="28"/>
        </w:rPr>
        <w:t>造价工程师。</w:t>
      </w:r>
    </w:p>
    <w:p>
      <w:pPr>
        <w:spacing w:before="1" w:line="219" w:lineRule="auto"/>
        <w:ind w:left="28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</w:rPr>
        <w:t>2.0.</w:t>
      </w:r>
      <w:r>
        <w:rPr>
          <w:rFonts w:ascii="宋体" w:hAnsi="宋体" w:eastAsia="宋体" w:cs="宋体"/>
          <w:spacing w:val="-1"/>
          <w:sz w:val="28"/>
          <w:szCs w:val="28"/>
        </w:rPr>
        <w:t>5 编制人</w:t>
      </w:r>
    </w:p>
    <w:p>
      <w:pPr>
        <w:spacing w:before="212" w:line="359" w:lineRule="auto"/>
        <w:ind w:left="29" w:right="30" w:firstLine="55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4"/>
          <w:sz w:val="28"/>
          <w:szCs w:val="28"/>
        </w:rPr>
        <w:t>是指承担工程造价咨询成果文件编制工作，具有相应专业资格</w:t>
      </w:r>
      <w:r>
        <w:rPr>
          <w:rFonts w:ascii="宋体" w:hAnsi="宋体" w:eastAsia="宋体" w:cs="宋体"/>
          <w:spacing w:val="-1"/>
          <w:sz w:val="28"/>
          <w:szCs w:val="28"/>
        </w:rPr>
        <w:t>的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一、</w:t>
      </w:r>
      <w:r>
        <w:rPr>
          <w:rFonts w:ascii="宋体" w:hAnsi="宋体" w:eastAsia="宋体" w:cs="宋体"/>
          <w:spacing w:val="-1"/>
          <w:sz w:val="28"/>
          <w:szCs w:val="28"/>
        </w:rPr>
        <w:t>二级注册造价工程师。</w:t>
      </w:r>
    </w:p>
    <w:p>
      <w:pPr>
        <w:spacing w:line="219" w:lineRule="auto"/>
        <w:ind w:left="28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</w:rPr>
        <w:t>2.0.</w:t>
      </w:r>
      <w:r>
        <w:rPr>
          <w:rFonts w:ascii="宋体" w:hAnsi="宋体" w:eastAsia="宋体" w:cs="宋体"/>
          <w:spacing w:val="-1"/>
          <w:sz w:val="28"/>
          <w:szCs w:val="28"/>
        </w:rPr>
        <w:t>6 审核人</w:t>
      </w:r>
    </w:p>
    <w:p>
      <w:pPr>
        <w:spacing w:before="213" w:line="359" w:lineRule="auto"/>
        <w:ind w:left="29" w:right="30" w:firstLine="55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2"/>
          <w:sz w:val="28"/>
          <w:szCs w:val="28"/>
        </w:rPr>
        <w:t>是</w:t>
      </w:r>
      <w:r>
        <w:rPr>
          <w:rFonts w:ascii="宋体" w:hAnsi="宋体" w:eastAsia="宋体" w:cs="宋体"/>
          <w:spacing w:val="9"/>
          <w:sz w:val="28"/>
          <w:szCs w:val="28"/>
        </w:rPr>
        <w:t>指</w:t>
      </w:r>
      <w:r>
        <w:rPr>
          <w:rFonts w:ascii="宋体" w:hAnsi="宋体" w:eastAsia="宋体" w:cs="宋体"/>
          <w:spacing w:val="6"/>
          <w:sz w:val="28"/>
          <w:szCs w:val="28"/>
        </w:rPr>
        <w:t>承担工程造价咨询成果文件审核工作的一级注册造价工程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8"/>
          <w:sz w:val="28"/>
          <w:szCs w:val="28"/>
        </w:rPr>
        <w:t>师</w:t>
      </w:r>
      <w:r>
        <w:rPr>
          <w:rFonts w:ascii="宋体" w:hAnsi="宋体" w:eastAsia="宋体" w:cs="宋体"/>
          <w:spacing w:val="-7"/>
          <w:sz w:val="28"/>
          <w:szCs w:val="28"/>
        </w:rPr>
        <w:t>。</w:t>
      </w:r>
    </w:p>
    <w:p>
      <w:pPr>
        <w:spacing w:before="1" w:line="220" w:lineRule="auto"/>
        <w:ind w:left="28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</w:rPr>
        <w:t>2.0.</w:t>
      </w:r>
      <w:r>
        <w:rPr>
          <w:rFonts w:ascii="宋体" w:hAnsi="宋体" w:eastAsia="宋体" w:cs="宋体"/>
          <w:spacing w:val="-1"/>
          <w:sz w:val="28"/>
          <w:szCs w:val="28"/>
        </w:rPr>
        <w:t>7 审定人</w:t>
      </w:r>
    </w:p>
    <w:p>
      <w:pPr>
        <w:sectPr>
          <w:footerReference r:id="rId6" w:type="default"/>
          <w:pgSz w:w="11906" w:h="16839"/>
          <w:pgMar w:top="1419" w:right="1768" w:bottom="1351" w:left="1785" w:header="0" w:footer="1161" w:gutter="0"/>
          <w:cols w:space="720" w:num="1"/>
        </w:sectPr>
      </w:pPr>
    </w:p>
    <w:p>
      <w:pPr>
        <w:spacing w:before="56" w:line="359" w:lineRule="auto"/>
        <w:ind w:left="23" w:right="30" w:firstLine="564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4"/>
          <w:sz w:val="28"/>
          <w:szCs w:val="28"/>
        </w:rPr>
        <w:t>是指最终审定各类工程造价咨询成果文件，具有一级注册造价</w:t>
      </w:r>
      <w:r>
        <w:rPr>
          <w:rFonts w:ascii="宋体" w:hAnsi="宋体" w:eastAsia="宋体" w:cs="宋体"/>
          <w:spacing w:val="-1"/>
          <w:sz w:val="28"/>
          <w:szCs w:val="28"/>
        </w:rPr>
        <w:t>工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程师执业资格的技术</w:t>
      </w:r>
      <w:r>
        <w:rPr>
          <w:rFonts w:ascii="宋体" w:hAnsi="宋体" w:eastAsia="宋体" w:cs="宋体"/>
          <w:sz w:val="28"/>
          <w:szCs w:val="28"/>
        </w:rPr>
        <w:t>负责人或企业相关负责人。</w:t>
      </w:r>
    </w:p>
    <w:p>
      <w:pPr>
        <w:spacing w:line="218" w:lineRule="auto"/>
        <w:ind w:left="28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</w:rPr>
        <w:t>2.0.8</w:t>
      </w:r>
      <w:r>
        <w:rPr>
          <w:rFonts w:ascii="宋体" w:hAnsi="宋体" w:eastAsia="宋体" w:cs="宋体"/>
          <w:spacing w:val="-1"/>
          <w:sz w:val="28"/>
          <w:szCs w:val="28"/>
        </w:rPr>
        <w:t xml:space="preserve"> 询价</w:t>
      </w:r>
    </w:p>
    <w:p>
      <w:pPr>
        <w:spacing w:before="214" w:line="359" w:lineRule="auto"/>
        <w:ind w:left="26" w:right="30" w:firstLine="56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4"/>
          <w:sz w:val="28"/>
          <w:szCs w:val="28"/>
        </w:rPr>
        <w:t>是指按规定程序实施，结合项目实际，综合应用供应商资信、</w:t>
      </w:r>
      <w:r>
        <w:rPr>
          <w:rFonts w:ascii="宋体" w:hAnsi="宋体" w:eastAsia="宋体" w:cs="宋体"/>
          <w:spacing w:val="-1"/>
          <w:sz w:val="28"/>
          <w:szCs w:val="28"/>
        </w:rPr>
        <w:t>服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务、报价等</w:t>
      </w:r>
      <w:r>
        <w:rPr>
          <w:rFonts w:ascii="宋体" w:hAnsi="宋体" w:eastAsia="宋体" w:cs="宋体"/>
          <w:spacing w:val="-4"/>
          <w:sz w:val="28"/>
          <w:szCs w:val="28"/>
        </w:rPr>
        <w:t>信</w:t>
      </w:r>
      <w:r>
        <w:rPr>
          <w:rFonts w:ascii="宋体" w:hAnsi="宋体" w:eastAsia="宋体" w:cs="宋体"/>
          <w:spacing w:val="-3"/>
          <w:sz w:val="28"/>
          <w:szCs w:val="28"/>
        </w:rPr>
        <w:t>息，进行市场价格水平分析比较，为合理确定建筑市场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要素价格提供决策依据的活</w:t>
      </w:r>
      <w:r>
        <w:rPr>
          <w:rFonts w:ascii="宋体" w:hAnsi="宋体" w:eastAsia="宋体" w:cs="宋体"/>
          <w:sz w:val="28"/>
          <w:szCs w:val="28"/>
        </w:rPr>
        <w:t>动。</w:t>
      </w:r>
    </w:p>
    <w:p>
      <w:pPr>
        <w:spacing w:before="1" w:line="219" w:lineRule="auto"/>
        <w:ind w:left="28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</w:rPr>
        <w:t>2.0.</w:t>
      </w:r>
      <w:r>
        <w:rPr>
          <w:rFonts w:ascii="宋体" w:hAnsi="宋体" w:eastAsia="宋体" w:cs="宋体"/>
          <w:spacing w:val="-1"/>
          <w:sz w:val="28"/>
          <w:szCs w:val="28"/>
        </w:rPr>
        <w:t>9 误差率</w:t>
      </w:r>
    </w:p>
    <w:p>
      <w:pPr>
        <w:spacing w:before="211" w:line="545" w:lineRule="exact"/>
        <w:ind w:left="587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4"/>
          <w:position w:val="20"/>
          <w:sz w:val="28"/>
          <w:szCs w:val="28"/>
        </w:rPr>
        <w:t>工程造价咨询成果文件</w:t>
      </w:r>
      <w:r>
        <w:rPr>
          <w:rFonts w:ascii="宋体" w:hAnsi="宋体" w:eastAsia="宋体" w:cs="宋体"/>
          <w:spacing w:val="-3"/>
          <w:position w:val="20"/>
          <w:sz w:val="28"/>
          <w:szCs w:val="28"/>
        </w:rPr>
        <w:t>中</w:t>
      </w:r>
      <w:r>
        <w:rPr>
          <w:rFonts w:ascii="宋体" w:hAnsi="宋体" w:eastAsia="宋体" w:cs="宋体"/>
          <w:spacing w:val="-2"/>
          <w:position w:val="20"/>
          <w:sz w:val="28"/>
          <w:szCs w:val="28"/>
        </w:rPr>
        <w:t>审查出的误差金额与修正金额的比率，</w:t>
      </w:r>
    </w:p>
    <w:p>
      <w:pPr>
        <w:spacing w:before="1" w:line="218" w:lineRule="auto"/>
        <w:ind w:left="2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是用以评价工程造价咨询成果准确</w:t>
      </w:r>
      <w:r>
        <w:rPr>
          <w:rFonts w:ascii="宋体" w:hAnsi="宋体" w:eastAsia="宋体" w:cs="宋体"/>
          <w:sz w:val="28"/>
          <w:szCs w:val="28"/>
        </w:rPr>
        <w:t>度的指标。单项误差率</w:t>
      </w:r>
    </w:p>
    <w:p>
      <w:pPr>
        <w:spacing w:before="167"/>
        <w:ind w:left="30"/>
        <w:rPr>
          <w:rFonts w:ascii="宋体" w:hAnsi="宋体" w:eastAsia="宋体" w:cs="宋体"/>
          <w:sz w:val="28"/>
          <w:szCs w:val="28"/>
        </w:rPr>
      </w:pPr>
      <w:r>
        <w:rPr>
          <w:rFonts w:ascii="Cambria Math" w:hAnsi="Cambria Math" w:eastAsia="Cambria Math" w:cs="Cambria Math"/>
          <w:spacing w:val="-13"/>
          <w:sz w:val="28"/>
          <w:szCs w:val="28"/>
        </w:rPr>
        <w:t>P</w:t>
      </w:r>
      <w:r>
        <w:rPr>
          <w:rFonts w:ascii="Cambria Math" w:hAnsi="Cambria Math" w:eastAsia="Cambria Math" w:cs="Cambria Math"/>
          <w:spacing w:val="-26"/>
          <w:sz w:val="28"/>
          <w:szCs w:val="28"/>
        </w:rPr>
        <w:t xml:space="preserve"> </w:t>
      </w:r>
      <w:r>
        <w:rPr>
          <w:rFonts w:ascii="Cambria Math" w:hAnsi="Cambria Math" w:eastAsia="Cambria Math" w:cs="Cambria Math"/>
          <w:spacing w:val="-13"/>
          <w:position w:val="-2"/>
          <w:sz w:val="19"/>
          <w:szCs w:val="19"/>
        </w:rPr>
        <w:t>i</w:t>
      </w:r>
      <w:r>
        <w:rPr>
          <w:rFonts w:ascii="Cambria Math" w:hAnsi="Cambria Math" w:eastAsia="Cambria Math" w:cs="Cambria Math"/>
          <w:spacing w:val="-14"/>
          <w:position w:val="-2"/>
          <w:sz w:val="19"/>
          <w:szCs w:val="19"/>
        </w:rPr>
        <w:t xml:space="preserve">  </w:t>
      </w:r>
      <w:r>
        <w:rPr>
          <w:rFonts w:ascii="宋体" w:hAnsi="宋体" w:eastAsia="宋体" w:cs="宋体"/>
          <w:spacing w:val="-26"/>
          <w:sz w:val="28"/>
          <w:szCs w:val="28"/>
        </w:rPr>
        <w:t>=</w:t>
      </w:r>
      <w:r>
        <w:rPr>
          <w:rFonts w:ascii="宋体" w:hAnsi="宋体" w:eastAsia="宋体" w:cs="宋体"/>
          <w:spacing w:val="-16"/>
          <w:sz w:val="28"/>
          <w:szCs w:val="28"/>
        </w:rPr>
        <w:t xml:space="preserve"> </w:t>
      </w:r>
      <w:r>
        <w:rPr>
          <w:rFonts w:ascii="宋体" w:hAnsi="宋体" w:eastAsia="宋体" w:cs="宋体"/>
          <w:strike/>
          <w:spacing w:val="-13"/>
          <w:sz w:val="28"/>
          <w:szCs w:val="28"/>
        </w:rPr>
        <w:t xml:space="preserve"> </w:t>
      </w:r>
      <w:r>
        <w:rPr>
          <w:position w:val="-26"/>
          <w:sz w:val="28"/>
          <w:szCs w:val="28"/>
        </w:rPr>
        <w:drawing>
          <wp:inline distT="0" distB="0" distL="0" distR="0">
            <wp:extent cx="299720" cy="427355"/>
            <wp:effectExtent l="0" t="0" r="0" b="0"/>
            <wp:docPr id="1" name="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 1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00033" cy="427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trike/>
          <w:spacing w:val="-13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3"/>
          <w:sz w:val="28"/>
          <w:szCs w:val="28"/>
        </w:rPr>
        <w:t xml:space="preserve"> </w:t>
      </w:r>
      <w:r>
        <w:rPr>
          <w:position w:val="-5"/>
          <w:sz w:val="28"/>
          <w:szCs w:val="28"/>
        </w:rPr>
        <w:drawing>
          <wp:inline distT="0" distB="0" distL="0" distR="0">
            <wp:extent cx="67945" cy="184785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8424" cy="185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pacing w:val="-1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pacing w:val="-13"/>
          <w:sz w:val="23"/>
          <w:szCs w:val="23"/>
        </w:rPr>
        <w:t xml:space="preserve">100% </w:t>
      </w:r>
      <w:r>
        <w:rPr>
          <w:rFonts w:ascii="宋体" w:hAnsi="宋体" w:eastAsia="宋体" w:cs="宋体"/>
          <w:spacing w:val="-13"/>
          <w:sz w:val="28"/>
          <w:szCs w:val="28"/>
        </w:rPr>
        <w:t xml:space="preserve">，综合误差率 </w:t>
      </w:r>
      <w:r>
        <w:rPr>
          <w:rFonts w:ascii="Cambria Math" w:hAnsi="Cambria Math" w:eastAsia="Cambria Math" w:cs="Cambria Math"/>
          <w:spacing w:val="-13"/>
          <w:sz w:val="28"/>
          <w:szCs w:val="28"/>
        </w:rPr>
        <w:t>P=</w:t>
      </w:r>
      <w:r>
        <w:rPr>
          <w:position w:val="-13"/>
          <w:sz w:val="28"/>
          <w:szCs w:val="28"/>
        </w:rPr>
        <w:drawing>
          <wp:inline distT="0" distB="0" distL="0" distR="0">
            <wp:extent cx="160020" cy="277495"/>
            <wp:effectExtent l="0" t="0" r="0" b="0"/>
            <wp:docPr id="3" name="I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 3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60027" cy="27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hAnsi="Cambria Math" w:eastAsia="Cambria Math" w:cs="Cambria Math"/>
          <w:spacing w:val="-13"/>
          <w:sz w:val="28"/>
          <w:szCs w:val="28"/>
        </w:rPr>
        <w:t xml:space="preserve"> </w:t>
      </w:r>
      <w:r>
        <w:rPr>
          <w:position w:val="-8"/>
          <w:sz w:val="28"/>
          <w:szCs w:val="28"/>
        </w:rPr>
        <w:drawing>
          <wp:inline distT="0" distB="0" distL="0" distR="0">
            <wp:extent cx="6350" cy="189230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668" cy="189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spacing w:val="-13"/>
          <w:sz w:val="23"/>
          <w:szCs w:val="23"/>
        </w:rPr>
        <w:t>P</w:t>
      </w:r>
      <w:r>
        <w:rPr>
          <w:rFonts w:ascii="Times New Roman" w:hAnsi="Times New Roman" w:eastAsia="Times New Roman" w:cs="Times New Roman"/>
          <w:spacing w:val="-13"/>
          <w:position w:val="-5"/>
          <w:sz w:val="13"/>
          <w:szCs w:val="13"/>
        </w:rPr>
        <w:t xml:space="preserve">i </w:t>
      </w:r>
      <w:r>
        <w:rPr>
          <w:position w:val="-8"/>
          <w:sz w:val="13"/>
          <w:szCs w:val="13"/>
        </w:rPr>
        <w:drawing>
          <wp:inline distT="0" distB="0" distL="0" distR="0">
            <wp:extent cx="6350" cy="189230"/>
            <wp:effectExtent l="0" t="0" r="0" b="0"/>
            <wp:docPr id="5" name="I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 5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668" cy="189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spacing w:val="-13"/>
          <w:position w:val="-5"/>
          <w:sz w:val="13"/>
          <w:szCs w:val="13"/>
        </w:rPr>
        <w:t xml:space="preserve">   </w:t>
      </w:r>
      <w:r>
        <w:rPr>
          <w:rFonts w:ascii="宋体" w:hAnsi="宋体" w:eastAsia="宋体" w:cs="宋体"/>
          <w:spacing w:val="-13"/>
          <w:sz w:val="28"/>
          <w:szCs w:val="28"/>
        </w:rPr>
        <w:t>，其中：</w:t>
      </w:r>
      <w:r>
        <w:rPr>
          <w:rFonts w:ascii="Times New Roman" w:hAnsi="Times New Roman" w:eastAsia="Times New Roman" w:cs="Times New Roman"/>
          <w:spacing w:val="-13"/>
          <w:sz w:val="23"/>
          <w:szCs w:val="23"/>
        </w:rPr>
        <w:t>C</w:t>
      </w:r>
      <w:r>
        <w:rPr>
          <w:rFonts w:ascii="宋体" w:hAnsi="宋体" w:eastAsia="宋体" w:cs="宋体"/>
          <w:spacing w:val="-13"/>
          <w:position w:val="-6"/>
          <w:sz w:val="13"/>
          <w:szCs w:val="13"/>
        </w:rPr>
        <w:t xml:space="preserve">正 </w:t>
      </w:r>
      <w:r>
        <w:rPr>
          <w:rFonts w:ascii="宋体" w:hAnsi="宋体" w:eastAsia="宋体" w:cs="宋体"/>
          <w:spacing w:val="-13"/>
          <w:sz w:val="28"/>
          <w:szCs w:val="28"/>
        </w:rPr>
        <w:t>—修正金额，</w:t>
      </w:r>
      <w:r>
        <w:rPr>
          <w:rFonts w:ascii="Times New Roman" w:hAnsi="Times New Roman" w:eastAsia="Times New Roman" w:cs="Times New Roman"/>
          <w:spacing w:val="-13"/>
          <w:sz w:val="23"/>
          <w:szCs w:val="23"/>
        </w:rPr>
        <w:t>C</w:t>
      </w:r>
      <w:r>
        <w:rPr>
          <w:rFonts w:ascii="宋体" w:hAnsi="宋体" w:eastAsia="宋体" w:cs="宋体"/>
          <w:spacing w:val="-13"/>
          <w:position w:val="-5"/>
          <w:sz w:val="13"/>
          <w:szCs w:val="13"/>
        </w:rPr>
        <w:t xml:space="preserve">误 </w:t>
      </w:r>
      <w:r>
        <w:rPr>
          <w:rFonts w:ascii="宋体" w:hAnsi="宋体" w:eastAsia="宋体" w:cs="宋体"/>
          <w:spacing w:val="-13"/>
          <w:sz w:val="28"/>
          <w:szCs w:val="28"/>
        </w:rPr>
        <w:t>—</w:t>
      </w:r>
    </w:p>
    <w:p>
      <w:pPr>
        <w:spacing w:before="251" w:line="223" w:lineRule="auto"/>
        <w:ind w:left="25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8"/>
          <w:sz w:val="28"/>
          <w:szCs w:val="28"/>
        </w:rPr>
        <w:t>错</w:t>
      </w:r>
      <w:r>
        <w:rPr>
          <w:rFonts w:ascii="宋体" w:hAnsi="宋体" w:eastAsia="宋体" w:cs="宋体"/>
          <w:spacing w:val="-17"/>
          <w:sz w:val="28"/>
          <w:szCs w:val="28"/>
        </w:rPr>
        <w:t xml:space="preserve">误金额， </w:t>
      </w:r>
      <w:r>
        <w:rPr>
          <w:position w:val="-4"/>
          <w:sz w:val="28"/>
          <w:szCs w:val="28"/>
        </w:rPr>
        <w:drawing>
          <wp:inline distT="0" distB="0" distL="0" distR="0">
            <wp:extent cx="88265" cy="184785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88591" cy="185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pacing w:val="-1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pacing w:val="-17"/>
          <w:sz w:val="23"/>
          <w:szCs w:val="23"/>
        </w:rPr>
        <w:t>C</w:t>
      </w:r>
      <w:r>
        <w:rPr>
          <w:rFonts w:ascii="宋体" w:hAnsi="宋体" w:eastAsia="宋体" w:cs="宋体"/>
          <w:spacing w:val="-17"/>
          <w:position w:val="-5"/>
          <w:sz w:val="13"/>
          <w:szCs w:val="13"/>
        </w:rPr>
        <w:t xml:space="preserve">误 </w:t>
      </w:r>
      <w:r>
        <w:rPr>
          <w:rFonts w:ascii="宋体" w:hAnsi="宋体" w:eastAsia="宋体" w:cs="宋体"/>
          <w:spacing w:val="-17"/>
          <w:sz w:val="28"/>
          <w:szCs w:val="28"/>
        </w:rPr>
        <w:t xml:space="preserve">—误差金额， </w:t>
      </w:r>
      <w:r>
        <w:rPr>
          <w:position w:val="-4"/>
          <w:sz w:val="28"/>
          <w:szCs w:val="28"/>
        </w:rPr>
        <w:drawing>
          <wp:inline distT="0" distB="0" distL="0" distR="0">
            <wp:extent cx="88265" cy="184785"/>
            <wp:effectExtent l="0" t="0" r="0" b="0"/>
            <wp:docPr id="7" name="IM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 7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88591" cy="185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pacing w:val="-1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pacing w:val="-17"/>
          <w:sz w:val="23"/>
          <w:szCs w:val="23"/>
        </w:rPr>
        <w:t>C</w:t>
      </w:r>
      <w:r>
        <w:rPr>
          <w:rFonts w:ascii="宋体" w:hAnsi="宋体" w:eastAsia="宋体" w:cs="宋体"/>
          <w:spacing w:val="-17"/>
          <w:position w:val="-5"/>
          <w:sz w:val="13"/>
          <w:szCs w:val="13"/>
        </w:rPr>
        <w:t xml:space="preserve">误 </w:t>
      </w:r>
      <w:r>
        <w:rPr>
          <w:rFonts w:ascii="Symbol" w:hAnsi="Symbol" w:eastAsia="Symbol" w:cs="Symbol"/>
          <w:spacing w:val="-17"/>
          <w:sz w:val="23"/>
          <w:szCs w:val="23"/>
        </w:rPr>
        <w:t xml:space="preserve">= </w:t>
      </w:r>
      <w:r>
        <w:rPr>
          <w:rFonts w:ascii="Times New Roman" w:hAnsi="Times New Roman" w:eastAsia="Times New Roman" w:cs="Times New Roman"/>
          <w:spacing w:val="-17"/>
          <w:sz w:val="23"/>
          <w:szCs w:val="23"/>
        </w:rPr>
        <w:t>C</w:t>
      </w:r>
      <w:r>
        <w:rPr>
          <w:rFonts w:ascii="宋体" w:hAnsi="宋体" w:eastAsia="宋体" w:cs="宋体"/>
          <w:spacing w:val="-17"/>
          <w:position w:val="-5"/>
          <w:sz w:val="13"/>
          <w:szCs w:val="13"/>
        </w:rPr>
        <w:t xml:space="preserve">误 </w:t>
      </w:r>
      <w:r>
        <w:rPr>
          <w:rFonts w:ascii="微软雅黑" w:hAnsi="微软雅黑" w:eastAsia="微软雅黑" w:cs="微软雅黑"/>
          <w:spacing w:val="-17"/>
          <w:sz w:val="23"/>
          <w:szCs w:val="23"/>
        </w:rPr>
        <w:t xml:space="preserve">一 </w:t>
      </w:r>
      <w:r>
        <w:rPr>
          <w:rFonts w:ascii="Times New Roman" w:hAnsi="Times New Roman" w:eastAsia="Times New Roman" w:cs="Times New Roman"/>
          <w:spacing w:val="-17"/>
          <w:sz w:val="23"/>
          <w:szCs w:val="23"/>
        </w:rPr>
        <w:t>C</w:t>
      </w:r>
      <w:r>
        <w:rPr>
          <w:rFonts w:ascii="宋体" w:hAnsi="宋体" w:eastAsia="宋体" w:cs="宋体"/>
          <w:spacing w:val="-17"/>
          <w:position w:val="-5"/>
          <w:sz w:val="13"/>
          <w:szCs w:val="13"/>
        </w:rPr>
        <w:t xml:space="preserve">正 </w:t>
      </w:r>
      <w:r>
        <w:rPr>
          <w:rFonts w:ascii="宋体" w:hAnsi="宋体" w:eastAsia="宋体" w:cs="宋体"/>
          <w:spacing w:val="-17"/>
          <w:sz w:val="28"/>
          <w:szCs w:val="28"/>
        </w:rPr>
        <w:t>。</w:t>
      </w:r>
    </w:p>
    <w:p>
      <w:pPr>
        <w:sectPr>
          <w:footerReference r:id="rId7" w:type="default"/>
          <w:pgSz w:w="11906" w:h="16839"/>
          <w:pgMar w:top="1424" w:right="1768" w:bottom="1351" w:left="1785" w:header="0" w:footer="1161" w:gutter="0"/>
          <w:cols w:space="720" w:num="1"/>
        </w:sectPr>
      </w:pPr>
    </w:p>
    <w:p>
      <w:pPr>
        <w:spacing w:before="71" w:line="224" w:lineRule="auto"/>
        <w:ind w:left="3256"/>
        <w:outlineLvl w:val="0"/>
        <w:rPr>
          <w:rFonts w:ascii="宋体" w:hAnsi="宋体" w:eastAsia="宋体" w:cs="宋体"/>
          <w:sz w:val="35"/>
          <w:szCs w:val="35"/>
        </w:rPr>
      </w:pPr>
      <w:bookmarkStart w:id="1" w:name="_bookmark4"/>
      <w:bookmarkEnd w:id="1"/>
      <w:r>
        <w:rPr>
          <w:rFonts w:ascii="宋体" w:hAnsi="宋体" w:eastAsia="宋体" w:cs="宋体"/>
          <w:spacing w:val="-16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3</w:t>
      </w:r>
      <w:r>
        <w:rPr>
          <w:rFonts w:ascii="宋体" w:hAnsi="宋体" w:eastAsia="宋体" w:cs="宋体"/>
          <w:spacing w:val="-11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.</w:t>
      </w:r>
      <w:r>
        <w:rPr>
          <w:rFonts w:ascii="宋体" w:hAnsi="宋体" w:eastAsia="宋体" w:cs="宋体"/>
          <w:spacing w:val="-11"/>
          <w:sz w:val="35"/>
          <w:szCs w:val="35"/>
        </w:rPr>
        <w:t xml:space="preserve"> </w:t>
      </w:r>
      <w:r>
        <w:rPr>
          <w:rFonts w:ascii="宋体" w:hAnsi="宋体" w:eastAsia="宋体" w:cs="宋体"/>
          <w:spacing w:val="-11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基本规定</w:t>
      </w:r>
    </w:p>
    <w:p>
      <w:pPr>
        <w:spacing w:line="357" w:lineRule="auto"/>
        <w:rPr>
          <w:rFonts w:ascii="Arial"/>
          <w:sz w:val="21"/>
        </w:rPr>
      </w:pPr>
    </w:p>
    <w:p>
      <w:pPr>
        <w:spacing w:line="358" w:lineRule="auto"/>
        <w:rPr>
          <w:rFonts w:ascii="Arial"/>
          <w:sz w:val="21"/>
        </w:rPr>
      </w:pPr>
    </w:p>
    <w:p>
      <w:pPr>
        <w:spacing w:before="91" w:line="221" w:lineRule="auto"/>
        <w:ind w:left="334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3.1</w:t>
      </w:r>
      <w:r>
        <w:rPr>
          <w:rFonts w:ascii="宋体" w:hAnsi="宋体" w:eastAsia="宋体" w:cs="宋体"/>
          <w:spacing w:val="-2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咨询合同</w:t>
      </w:r>
    </w:p>
    <w:p>
      <w:pPr>
        <w:spacing w:before="210" w:line="312" w:lineRule="auto"/>
        <w:ind w:left="3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3.1.</w:t>
      </w:r>
      <w:r>
        <w:rPr>
          <w:rFonts w:ascii="宋体" w:hAnsi="宋体" w:eastAsia="宋体" w:cs="宋体"/>
          <w:spacing w:val="-3"/>
          <w:sz w:val="28"/>
          <w:szCs w:val="28"/>
        </w:rPr>
        <w:t>1 工程造价咨询企业承担各类建设工程造价咨询业务时，应签订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书面建设工程造</w:t>
      </w:r>
      <w:r>
        <w:rPr>
          <w:rFonts w:ascii="宋体" w:hAnsi="宋体" w:eastAsia="宋体" w:cs="宋体"/>
          <w:spacing w:val="-3"/>
          <w:sz w:val="28"/>
          <w:szCs w:val="28"/>
        </w:rPr>
        <w:t>价咨询合同，合同文本宜选择现行《浙江省建设工程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9"/>
          <w:sz w:val="28"/>
          <w:szCs w:val="28"/>
        </w:rPr>
        <w:t>咨询服务合同(示范文本)》或《建设工程造价咨询合同(示范文本)》</w:t>
      </w:r>
      <w:r>
        <w:rPr>
          <w:rFonts w:ascii="宋体" w:hAnsi="宋体" w:eastAsia="宋体" w:cs="宋体"/>
          <w:spacing w:val="-5"/>
          <w:sz w:val="28"/>
          <w:szCs w:val="28"/>
        </w:rPr>
        <w:t>。</w:t>
      </w:r>
    </w:p>
    <w:p>
      <w:pPr>
        <w:spacing w:before="214" w:line="324" w:lineRule="auto"/>
        <w:ind w:left="26" w:right="95" w:firstLine="4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3.1</w:t>
      </w:r>
      <w:r>
        <w:rPr>
          <w:rFonts w:ascii="宋体" w:hAnsi="宋体" w:eastAsia="宋体" w:cs="宋体"/>
          <w:spacing w:val="-5"/>
          <w:sz w:val="28"/>
          <w:szCs w:val="28"/>
        </w:rPr>
        <w:t>.</w:t>
      </w:r>
      <w:r>
        <w:rPr>
          <w:rFonts w:ascii="宋体" w:hAnsi="宋体" w:eastAsia="宋体" w:cs="宋体"/>
          <w:spacing w:val="-3"/>
          <w:sz w:val="28"/>
          <w:szCs w:val="28"/>
        </w:rPr>
        <w:t>2 工程造价咨询合同应明确工程造价咨询服务内容和范围、计价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依据、成果</w:t>
      </w:r>
      <w:r>
        <w:rPr>
          <w:rFonts w:ascii="宋体" w:hAnsi="宋体" w:eastAsia="宋体" w:cs="宋体"/>
          <w:spacing w:val="-4"/>
          <w:sz w:val="28"/>
          <w:szCs w:val="28"/>
        </w:rPr>
        <w:t>文</w:t>
      </w:r>
      <w:r>
        <w:rPr>
          <w:rFonts w:ascii="宋体" w:hAnsi="宋体" w:eastAsia="宋体" w:cs="宋体"/>
          <w:spacing w:val="-3"/>
          <w:sz w:val="28"/>
          <w:szCs w:val="28"/>
        </w:rPr>
        <w:t>件组成及表现形式、质量控制要求、服务周期、人员配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备、服务</w:t>
      </w:r>
      <w:r>
        <w:rPr>
          <w:rFonts w:ascii="宋体" w:hAnsi="宋体" w:eastAsia="宋体" w:cs="宋体"/>
          <w:spacing w:val="-5"/>
          <w:sz w:val="28"/>
          <w:szCs w:val="28"/>
        </w:rPr>
        <w:t>酬</w:t>
      </w:r>
      <w:r>
        <w:rPr>
          <w:rFonts w:ascii="宋体" w:hAnsi="宋体" w:eastAsia="宋体" w:cs="宋体"/>
          <w:spacing w:val="-3"/>
          <w:sz w:val="28"/>
          <w:szCs w:val="28"/>
        </w:rPr>
        <w:t>金和支付方式、双方的权利义务、违约责任以及争议解决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方式等内容</w:t>
      </w:r>
      <w:r>
        <w:rPr>
          <w:rFonts w:ascii="宋体" w:hAnsi="宋体" w:eastAsia="宋体" w:cs="宋体"/>
          <w:spacing w:val="-1"/>
          <w:sz w:val="28"/>
          <w:szCs w:val="28"/>
        </w:rPr>
        <w:t>。</w:t>
      </w:r>
    </w:p>
    <w:p>
      <w:pPr>
        <w:spacing w:before="210" w:line="324" w:lineRule="auto"/>
        <w:ind w:left="23" w:right="97" w:firstLine="6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3.1</w:t>
      </w:r>
      <w:r>
        <w:rPr>
          <w:rFonts w:ascii="宋体" w:hAnsi="宋体" w:eastAsia="宋体" w:cs="宋体"/>
          <w:spacing w:val="-5"/>
          <w:sz w:val="28"/>
          <w:szCs w:val="28"/>
        </w:rPr>
        <w:t>.</w:t>
      </w:r>
      <w:r>
        <w:rPr>
          <w:rFonts w:ascii="宋体" w:hAnsi="宋体" w:eastAsia="宋体" w:cs="宋体"/>
          <w:spacing w:val="-3"/>
          <w:sz w:val="28"/>
          <w:szCs w:val="28"/>
        </w:rPr>
        <w:t>3 工程造价咨询服务收费应与服务内容和质量相匹配，提倡服务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优质优价</w:t>
      </w:r>
      <w:r>
        <w:rPr>
          <w:rFonts w:ascii="宋体" w:hAnsi="宋体" w:eastAsia="宋体" w:cs="宋体"/>
          <w:spacing w:val="-5"/>
          <w:sz w:val="28"/>
          <w:szCs w:val="28"/>
        </w:rPr>
        <w:t>，</w:t>
      </w:r>
      <w:r>
        <w:rPr>
          <w:rFonts w:ascii="宋体" w:hAnsi="宋体" w:eastAsia="宋体" w:cs="宋体"/>
          <w:spacing w:val="-3"/>
          <w:sz w:val="28"/>
          <w:szCs w:val="28"/>
        </w:rPr>
        <w:t>禁止低于成本价的恶意竞争行为。咨询服务收费不得低于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按工程造</w:t>
      </w:r>
      <w:r>
        <w:rPr>
          <w:rFonts w:ascii="宋体" w:hAnsi="宋体" w:eastAsia="宋体" w:cs="宋体"/>
          <w:spacing w:val="-5"/>
          <w:sz w:val="28"/>
          <w:szCs w:val="28"/>
        </w:rPr>
        <w:t>价</w:t>
      </w:r>
      <w:r>
        <w:rPr>
          <w:rFonts w:ascii="宋体" w:hAnsi="宋体" w:eastAsia="宋体" w:cs="宋体"/>
          <w:spacing w:val="-3"/>
          <w:sz w:val="28"/>
          <w:szCs w:val="28"/>
        </w:rPr>
        <w:t>咨询合同或咨询服务计划明确的人员配备、服务周期以及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工程造价咨询企业所</w:t>
      </w:r>
      <w:r>
        <w:rPr>
          <w:rFonts w:ascii="宋体" w:hAnsi="宋体" w:eastAsia="宋体" w:cs="宋体"/>
          <w:sz w:val="28"/>
          <w:szCs w:val="28"/>
        </w:rPr>
        <w:t>在地最低工资标准计算的费用。</w:t>
      </w:r>
    </w:p>
    <w:p>
      <w:pPr>
        <w:spacing w:before="215" w:line="221" w:lineRule="auto"/>
        <w:ind w:left="334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3.2</w:t>
      </w:r>
      <w:r>
        <w:rPr>
          <w:rFonts w:ascii="宋体" w:hAnsi="宋体" w:eastAsia="宋体" w:cs="宋体"/>
          <w:spacing w:val="-2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流程控制</w:t>
      </w:r>
    </w:p>
    <w:p>
      <w:pPr>
        <w:tabs>
          <w:tab w:val="left" w:pos="172"/>
        </w:tabs>
        <w:spacing w:before="208" w:line="313" w:lineRule="auto"/>
        <w:ind w:left="26" w:right="98" w:firstLine="4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31"/>
          <w:sz w:val="28"/>
          <w:szCs w:val="28"/>
        </w:rPr>
        <w:t>3</w:t>
      </w:r>
      <w:r>
        <w:rPr>
          <w:rFonts w:ascii="宋体" w:hAnsi="宋体" w:eastAsia="宋体" w:cs="宋体"/>
          <w:spacing w:val="-16"/>
          <w:sz w:val="28"/>
          <w:szCs w:val="28"/>
        </w:rPr>
        <w:t>.2.1 工程造价 咨询 企业 应 按 照《 建 设 工程造价 咨询 规 范 》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z w:val="28"/>
          <w:szCs w:val="28"/>
        </w:rPr>
        <w:tab/>
      </w:r>
      <w:r>
        <w:rPr>
          <w:rFonts w:ascii="宋体" w:hAnsi="宋体" w:eastAsia="宋体" w:cs="宋体"/>
          <w:spacing w:val="1"/>
          <w:sz w:val="28"/>
          <w:szCs w:val="28"/>
        </w:rPr>
        <w:t>(</w:t>
      </w:r>
      <w:r>
        <w:rPr>
          <w:rFonts w:ascii="宋体" w:hAnsi="宋体" w:eastAsia="宋体" w:cs="宋体"/>
          <w:sz w:val="28"/>
          <w:szCs w:val="28"/>
        </w:rPr>
        <w:t>GB</w:t>
      </w:r>
      <w:r>
        <w:rPr>
          <w:rFonts w:ascii="宋体" w:hAnsi="宋体" w:eastAsia="宋体" w:cs="宋体"/>
          <w:spacing w:val="1"/>
          <w:sz w:val="28"/>
          <w:szCs w:val="28"/>
        </w:rPr>
        <w:t>/</w:t>
      </w:r>
      <w:r>
        <w:rPr>
          <w:rFonts w:ascii="宋体" w:hAnsi="宋体" w:eastAsia="宋体" w:cs="宋体"/>
          <w:sz w:val="28"/>
          <w:szCs w:val="28"/>
        </w:rPr>
        <w:t>T</w:t>
      </w:r>
      <w:r>
        <w:rPr>
          <w:rFonts w:ascii="宋体" w:hAnsi="宋体" w:eastAsia="宋体" w:cs="宋体"/>
          <w:spacing w:val="1"/>
          <w:sz w:val="28"/>
          <w:szCs w:val="28"/>
        </w:rPr>
        <w:t>51095) 、《浙江省建设工程造价咨询执业操作规</w:t>
      </w:r>
      <w:r>
        <w:rPr>
          <w:rFonts w:ascii="宋体" w:hAnsi="宋体" w:eastAsia="宋体" w:cs="宋体"/>
          <w:sz w:val="28"/>
          <w:szCs w:val="28"/>
        </w:rPr>
        <w:t xml:space="preserve">程》等有关 </w:t>
      </w:r>
      <w:r>
        <w:rPr>
          <w:rFonts w:ascii="宋体" w:hAnsi="宋体" w:eastAsia="宋体" w:cs="宋体"/>
          <w:spacing w:val="-1"/>
          <w:sz w:val="28"/>
          <w:szCs w:val="28"/>
        </w:rPr>
        <w:t>规定，结合本企业实际情况</w:t>
      </w:r>
      <w:r>
        <w:rPr>
          <w:rFonts w:ascii="宋体" w:hAnsi="宋体" w:eastAsia="宋体" w:cs="宋体"/>
          <w:sz w:val="28"/>
          <w:szCs w:val="28"/>
        </w:rPr>
        <w:t>制定工程造价咨询操作规程。</w:t>
      </w:r>
    </w:p>
    <w:p>
      <w:pPr>
        <w:spacing w:before="208" w:line="325" w:lineRule="auto"/>
        <w:ind w:left="25" w:right="95" w:firstLine="5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3.2</w:t>
      </w:r>
      <w:r>
        <w:rPr>
          <w:rFonts w:ascii="宋体" w:hAnsi="宋体" w:eastAsia="宋体" w:cs="宋体"/>
          <w:spacing w:val="-5"/>
          <w:sz w:val="28"/>
          <w:szCs w:val="28"/>
        </w:rPr>
        <w:t>.</w:t>
      </w:r>
      <w:r>
        <w:rPr>
          <w:rFonts w:ascii="宋体" w:hAnsi="宋体" w:eastAsia="宋体" w:cs="宋体"/>
          <w:spacing w:val="-3"/>
          <w:sz w:val="28"/>
          <w:szCs w:val="28"/>
        </w:rPr>
        <w:t>2 工程造价咨询企业接受任务后应成立项目工作小组，确定项目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负责人，并</w:t>
      </w:r>
      <w:r>
        <w:rPr>
          <w:rFonts w:ascii="宋体" w:hAnsi="宋体" w:eastAsia="宋体" w:cs="宋体"/>
          <w:spacing w:val="-3"/>
          <w:sz w:val="28"/>
          <w:szCs w:val="28"/>
        </w:rPr>
        <w:t>根据委托人要求制定咨询实施计划或方案，一般包括项目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概况、工</w:t>
      </w:r>
      <w:r>
        <w:rPr>
          <w:rFonts w:ascii="宋体" w:hAnsi="宋体" w:eastAsia="宋体" w:cs="宋体"/>
          <w:spacing w:val="-3"/>
          <w:sz w:val="28"/>
          <w:szCs w:val="28"/>
        </w:rPr>
        <w:t>作内容、工作界面、专业分工、计价依据、工作要求、工作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时间计划、质量目标、</w:t>
      </w:r>
      <w:r>
        <w:rPr>
          <w:rFonts w:ascii="宋体" w:hAnsi="宋体" w:eastAsia="宋体" w:cs="宋体"/>
          <w:sz w:val="28"/>
          <w:szCs w:val="28"/>
        </w:rPr>
        <w:t>注意事项等内容。</w:t>
      </w:r>
    </w:p>
    <w:p>
      <w:pPr>
        <w:spacing w:before="209" w:line="313" w:lineRule="auto"/>
        <w:ind w:left="26" w:right="97" w:firstLine="4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3.2.</w:t>
      </w:r>
      <w:r>
        <w:rPr>
          <w:rFonts w:ascii="宋体" w:hAnsi="宋体" w:eastAsia="宋体" w:cs="宋体"/>
          <w:spacing w:val="-3"/>
          <w:sz w:val="28"/>
          <w:szCs w:val="28"/>
        </w:rPr>
        <w:t>3 咨询人员应按照相关标准规范，以及咨询合同要求完成工程造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价咨询工作</w:t>
      </w:r>
      <w:r>
        <w:rPr>
          <w:rFonts w:ascii="宋体" w:hAnsi="宋体" w:eastAsia="宋体" w:cs="宋体"/>
          <w:spacing w:val="-4"/>
          <w:sz w:val="28"/>
          <w:szCs w:val="28"/>
        </w:rPr>
        <w:t>。</w:t>
      </w:r>
      <w:r>
        <w:rPr>
          <w:rFonts w:ascii="宋体" w:hAnsi="宋体" w:eastAsia="宋体" w:cs="宋体"/>
          <w:spacing w:val="-3"/>
          <w:sz w:val="28"/>
          <w:szCs w:val="28"/>
        </w:rPr>
        <w:t>严格规范咨询流程，包括收集资料、现场踏勘、过程会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商、计量计</w:t>
      </w:r>
      <w:r>
        <w:rPr>
          <w:rFonts w:ascii="宋体" w:hAnsi="宋体" w:eastAsia="宋体" w:cs="宋体"/>
          <w:spacing w:val="-4"/>
          <w:sz w:val="28"/>
          <w:szCs w:val="28"/>
        </w:rPr>
        <w:t>价</w:t>
      </w:r>
      <w:r>
        <w:rPr>
          <w:rFonts w:ascii="宋体" w:hAnsi="宋体" w:eastAsia="宋体" w:cs="宋体"/>
          <w:spacing w:val="-3"/>
          <w:sz w:val="28"/>
          <w:szCs w:val="28"/>
        </w:rPr>
        <w:t>、编制核对、成果复核、签发报告、业务小结、数据收</w:t>
      </w:r>
    </w:p>
    <w:p>
      <w:pPr>
        <w:sectPr>
          <w:footerReference r:id="rId8" w:type="default"/>
          <w:pgSz w:w="11906" w:h="16839"/>
          <w:pgMar w:top="1419" w:right="1701" w:bottom="1349" w:left="1785" w:header="0" w:footer="1161" w:gutter="0"/>
          <w:cols w:space="720" w:num="1"/>
        </w:sectPr>
      </w:pPr>
    </w:p>
    <w:p>
      <w:pPr>
        <w:spacing w:before="56" w:line="220" w:lineRule="auto"/>
        <w:ind w:left="25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</w:rPr>
        <w:t>集</w:t>
      </w:r>
      <w:r>
        <w:rPr>
          <w:rFonts w:ascii="宋体" w:hAnsi="宋体" w:eastAsia="宋体" w:cs="宋体"/>
          <w:spacing w:val="-1"/>
          <w:sz w:val="28"/>
          <w:szCs w:val="28"/>
        </w:rPr>
        <w:t>处理、业务回访等。</w:t>
      </w:r>
    </w:p>
    <w:p>
      <w:pPr>
        <w:spacing w:before="212" w:line="359" w:lineRule="auto"/>
        <w:ind w:left="25" w:firstLine="5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3.2</w:t>
      </w:r>
      <w:r>
        <w:rPr>
          <w:rFonts w:ascii="宋体" w:hAnsi="宋体" w:eastAsia="宋体" w:cs="宋体"/>
          <w:spacing w:val="-5"/>
          <w:sz w:val="28"/>
          <w:szCs w:val="28"/>
        </w:rPr>
        <w:t>.</w:t>
      </w:r>
      <w:r>
        <w:rPr>
          <w:rFonts w:ascii="宋体" w:hAnsi="宋体" w:eastAsia="宋体" w:cs="宋体"/>
          <w:spacing w:val="-3"/>
          <w:sz w:val="28"/>
          <w:szCs w:val="28"/>
        </w:rPr>
        <w:t>4 工程造价咨询企业完成竣工结算审核，其结论应由发包人、承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包人、工</w:t>
      </w:r>
      <w:r>
        <w:rPr>
          <w:rFonts w:ascii="宋体" w:hAnsi="宋体" w:eastAsia="宋体" w:cs="宋体"/>
          <w:spacing w:val="-3"/>
          <w:sz w:val="28"/>
          <w:szCs w:val="28"/>
        </w:rPr>
        <w:t>程造价咨询企业共同签认。发承包双方有争议的，工程造价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咨询企业在</w:t>
      </w:r>
      <w:r>
        <w:rPr>
          <w:rFonts w:ascii="宋体" w:hAnsi="宋体" w:eastAsia="宋体" w:cs="宋体"/>
          <w:spacing w:val="-3"/>
          <w:sz w:val="28"/>
          <w:szCs w:val="28"/>
        </w:rPr>
        <w:t>协调无果的情况下，可在约定的时间内提交无争议部分竣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0"/>
          <w:sz w:val="28"/>
          <w:szCs w:val="28"/>
        </w:rPr>
        <w:t>工结算审核报告，在报告中释明分歧的原因、过程、金额及解决建议</w:t>
      </w:r>
      <w:r>
        <w:rPr>
          <w:rFonts w:ascii="宋体" w:hAnsi="宋体" w:eastAsia="宋体" w:cs="宋体"/>
          <w:spacing w:val="-9"/>
          <w:sz w:val="28"/>
          <w:szCs w:val="28"/>
        </w:rPr>
        <w:t>，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并承担相应咨询质量责</w:t>
      </w:r>
      <w:r>
        <w:rPr>
          <w:rFonts w:ascii="宋体" w:hAnsi="宋体" w:eastAsia="宋体" w:cs="宋体"/>
          <w:sz w:val="28"/>
          <w:szCs w:val="28"/>
        </w:rPr>
        <w:t>任。</w:t>
      </w:r>
    </w:p>
    <w:p>
      <w:pPr>
        <w:spacing w:before="1" w:line="219" w:lineRule="auto"/>
        <w:ind w:left="334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3.3</w:t>
      </w:r>
      <w:r>
        <w:rPr>
          <w:rFonts w:ascii="宋体" w:hAnsi="宋体" w:eastAsia="宋体" w:cs="宋体"/>
          <w:spacing w:val="-2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质量管理</w:t>
      </w:r>
    </w:p>
    <w:p>
      <w:pPr>
        <w:spacing w:before="211" w:line="331" w:lineRule="auto"/>
        <w:ind w:left="23" w:right="73" w:firstLine="6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3.3</w:t>
      </w:r>
      <w:r>
        <w:rPr>
          <w:rFonts w:ascii="宋体" w:hAnsi="宋体" w:eastAsia="宋体" w:cs="宋体"/>
          <w:spacing w:val="-5"/>
          <w:sz w:val="28"/>
          <w:szCs w:val="28"/>
        </w:rPr>
        <w:t>.</w:t>
      </w:r>
      <w:r>
        <w:rPr>
          <w:rFonts w:ascii="宋体" w:hAnsi="宋体" w:eastAsia="宋体" w:cs="宋体"/>
          <w:spacing w:val="-3"/>
          <w:sz w:val="28"/>
          <w:szCs w:val="28"/>
        </w:rPr>
        <w:t>1 工程造价咨询企业应建立科学合理的质量管理和评价体系，包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括职业</w:t>
      </w:r>
      <w:r>
        <w:rPr>
          <w:rFonts w:ascii="宋体" w:hAnsi="宋体" w:eastAsia="宋体" w:cs="宋体"/>
          <w:spacing w:val="-5"/>
          <w:sz w:val="28"/>
          <w:szCs w:val="28"/>
        </w:rPr>
        <w:t>道</w:t>
      </w:r>
      <w:r>
        <w:rPr>
          <w:rFonts w:ascii="宋体" w:hAnsi="宋体" w:eastAsia="宋体" w:cs="宋体"/>
          <w:spacing w:val="-3"/>
          <w:sz w:val="28"/>
          <w:szCs w:val="28"/>
        </w:rPr>
        <w:t>德制度、质量考核办法、质量奖惩制度等。可以依据本导则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制定或完</w:t>
      </w:r>
      <w:r>
        <w:rPr>
          <w:rFonts w:ascii="宋体" w:hAnsi="宋体" w:eastAsia="宋体" w:cs="宋体"/>
          <w:spacing w:val="-5"/>
          <w:sz w:val="28"/>
          <w:szCs w:val="28"/>
        </w:rPr>
        <w:t>善</w:t>
      </w:r>
      <w:r>
        <w:rPr>
          <w:rFonts w:ascii="宋体" w:hAnsi="宋体" w:eastAsia="宋体" w:cs="宋体"/>
          <w:spacing w:val="-3"/>
          <w:sz w:val="28"/>
          <w:szCs w:val="28"/>
        </w:rPr>
        <w:t>评价标准，形成规范、全面、可操作的评价制度。工程造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价咨询企</w:t>
      </w:r>
      <w:r>
        <w:rPr>
          <w:rFonts w:ascii="宋体" w:hAnsi="宋体" w:eastAsia="宋体" w:cs="宋体"/>
          <w:spacing w:val="-5"/>
          <w:sz w:val="28"/>
          <w:szCs w:val="28"/>
        </w:rPr>
        <w:t>业</w:t>
      </w:r>
      <w:r>
        <w:rPr>
          <w:rFonts w:ascii="宋体" w:hAnsi="宋体" w:eastAsia="宋体" w:cs="宋体"/>
          <w:spacing w:val="-3"/>
          <w:sz w:val="28"/>
          <w:szCs w:val="28"/>
        </w:rPr>
        <w:t>出具有虚假记载、误导性陈述的成果文件、故意抬高或压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低工程造价等违法违</w:t>
      </w:r>
      <w:r>
        <w:rPr>
          <w:rFonts w:ascii="宋体" w:hAnsi="宋体" w:eastAsia="宋体" w:cs="宋体"/>
          <w:sz w:val="28"/>
          <w:szCs w:val="28"/>
        </w:rPr>
        <w:t>规情形的，按相关法律法规处理。</w:t>
      </w:r>
    </w:p>
    <w:p>
      <w:pPr>
        <w:spacing w:before="216" w:line="331" w:lineRule="auto"/>
        <w:ind w:left="23" w:right="23" w:firstLine="6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</w:rPr>
        <w:t>3.3.2 提交委托人的最终咨询成果应经过专业咨询</w:t>
      </w:r>
      <w:r>
        <w:rPr>
          <w:rFonts w:ascii="宋体" w:hAnsi="宋体" w:eastAsia="宋体" w:cs="宋体"/>
          <w:spacing w:val="-1"/>
          <w:sz w:val="28"/>
          <w:szCs w:val="28"/>
        </w:rPr>
        <w:t>人员自校、审核、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审定的企</w:t>
      </w:r>
      <w:r>
        <w:rPr>
          <w:rFonts w:ascii="宋体" w:hAnsi="宋体" w:eastAsia="宋体" w:cs="宋体"/>
          <w:spacing w:val="-5"/>
          <w:sz w:val="28"/>
          <w:szCs w:val="28"/>
        </w:rPr>
        <w:t>业</w:t>
      </w:r>
      <w:r>
        <w:rPr>
          <w:rFonts w:ascii="宋体" w:hAnsi="宋体" w:eastAsia="宋体" w:cs="宋体"/>
          <w:spacing w:val="-3"/>
          <w:sz w:val="28"/>
          <w:szCs w:val="28"/>
        </w:rPr>
        <w:t>内部三级复核程序，各级复核必须由不同人员完成。各级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复核人</w:t>
      </w:r>
      <w:r>
        <w:rPr>
          <w:rFonts w:ascii="宋体" w:hAnsi="宋体" w:eastAsia="宋体" w:cs="宋体"/>
          <w:spacing w:val="-5"/>
          <w:sz w:val="28"/>
          <w:szCs w:val="28"/>
        </w:rPr>
        <w:t>员</w:t>
      </w:r>
      <w:r>
        <w:rPr>
          <w:rFonts w:ascii="宋体" w:hAnsi="宋体" w:eastAsia="宋体" w:cs="宋体"/>
          <w:spacing w:val="-3"/>
          <w:sz w:val="28"/>
          <w:szCs w:val="28"/>
        </w:rPr>
        <w:t>应做好书面复核记录，提出复核意见，并注明复核时间。专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业咨询人</w:t>
      </w:r>
      <w:r>
        <w:rPr>
          <w:rFonts w:ascii="宋体" w:hAnsi="宋体" w:eastAsia="宋体" w:cs="宋体"/>
          <w:spacing w:val="-5"/>
          <w:sz w:val="28"/>
          <w:szCs w:val="28"/>
        </w:rPr>
        <w:t>员</w:t>
      </w:r>
      <w:r>
        <w:rPr>
          <w:rFonts w:ascii="宋体" w:hAnsi="宋体" w:eastAsia="宋体" w:cs="宋体"/>
          <w:spacing w:val="-3"/>
          <w:sz w:val="28"/>
          <w:szCs w:val="28"/>
        </w:rPr>
        <w:t>应认真对照复核意见进行调整修改，经复核人员确认修改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符合要求后，才能开</w:t>
      </w:r>
      <w:r>
        <w:rPr>
          <w:rFonts w:ascii="宋体" w:hAnsi="宋体" w:eastAsia="宋体" w:cs="宋体"/>
          <w:sz w:val="28"/>
          <w:szCs w:val="28"/>
        </w:rPr>
        <w:t>始下一级复核流程。</w:t>
      </w:r>
    </w:p>
    <w:p>
      <w:pPr>
        <w:spacing w:before="209" w:line="336" w:lineRule="auto"/>
        <w:ind w:left="25" w:right="23" w:firstLine="5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3.3.</w:t>
      </w:r>
      <w:r>
        <w:rPr>
          <w:rFonts w:ascii="宋体" w:hAnsi="宋体" w:eastAsia="宋体" w:cs="宋体"/>
          <w:spacing w:val="-3"/>
          <w:sz w:val="28"/>
          <w:szCs w:val="28"/>
        </w:rPr>
        <w:t>3 工程造价咨询成果文件的编制人应具有一、二级注册造价工程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师执业资格</w:t>
      </w:r>
      <w:r>
        <w:rPr>
          <w:rFonts w:ascii="宋体" w:hAnsi="宋体" w:eastAsia="宋体" w:cs="宋体"/>
          <w:spacing w:val="-3"/>
          <w:sz w:val="28"/>
          <w:szCs w:val="28"/>
        </w:rPr>
        <w:t>，工程造价咨询成果文件的审核人、审定人应具有一级注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册造价工程师执业资格。工程造价咨询成果文件的编</w:t>
      </w:r>
      <w:r>
        <w:rPr>
          <w:rFonts w:ascii="宋体" w:hAnsi="宋体" w:eastAsia="宋体" w:cs="宋体"/>
          <w:spacing w:val="-1"/>
          <w:sz w:val="28"/>
          <w:szCs w:val="28"/>
        </w:rPr>
        <w:t>制人、审核人、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7"/>
          <w:sz w:val="28"/>
          <w:szCs w:val="28"/>
        </w:rPr>
        <w:t>审</w:t>
      </w:r>
      <w:r>
        <w:rPr>
          <w:rFonts w:ascii="宋体" w:hAnsi="宋体" w:eastAsia="宋体" w:cs="宋体"/>
          <w:spacing w:val="6"/>
          <w:sz w:val="28"/>
          <w:szCs w:val="28"/>
        </w:rPr>
        <w:t>定人应在工程造价咨询的成果文件上签字并加盖执业资格专用印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章。专业</w:t>
      </w:r>
      <w:r>
        <w:rPr>
          <w:rFonts w:ascii="宋体" w:hAnsi="宋体" w:eastAsia="宋体" w:cs="宋体"/>
          <w:spacing w:val="-3"/>
          <w:sz w:val="28"/>
          <w:szCs w:val="28"/>
        </w:rPr>
        <w:t>咨询人员应自觉履行工作职责，规范自身行为，树立良好的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形象</w:t>
      </w:r>
      <w:r>
        <w:rPr>
          <w:rFonts w:ascii="宋体" w:hAnsi="宋体" w:eastAsia="宋体" w:cs="宋体"/>
          <w:spacing w:val="-1"/>
          <w:sz w:val="28"/>
          <w:szCs w:val="28"/>
        </w:rPr>
        <w:t>和职业道德。</w:t>
      </w:r>
    </w:p>
    <w:p>
      <w:pPr>
        <w:spacing w:before="211" w:line="220" w:lineRule="auto"/>
        <w:ind w:left="334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3.4</w:t>
      </w:r>
      <w:r>
        <w:rPr>
          <w:rFonts w:ascii="宋体" w:hAnsi="宋体" w:eastAsia="宋体" w:cs="宋体"/>
          <w:spacing w:val="-2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档案管理</w:t>
      </w:r>
    </w:p>
    <w:p>
      <w:pPr>
        <w:spacing w:before="210" w:line="219" w:lineRule="auto"/>
        <w:ind w:left="3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3.4</w:t>
      </w:r>
      <w:r>
        <w:rPr>
          <w:rFonts w:ascii="宋体" w:hAnsi="宋体" w:eastAsia="宋体" w:cs="宋体"/>
          <w:spacing w:val="-5"/>
          <w:sz w:val="28"/>
          <w:szCs w:val="28"/>
        </w:rPr>
        <w:t>.</w:t>
      </w:r>
      <w:r>
        <w:rPr>
          <w:rFonts w:ascii="宋体" w:hAnsi="宋体" w:eastAsia="宋体" w:cs="宋体"/>
          <w:spacing w:val="-3"/>
          <w:sz w:val="28"/>
          <w:szCs w:val="28"/>
        </w:rPr>
        <w:t>1 工程造价咨询企业按照档案管理相关规定，建立、健全档案管</w:t>
      </w:r>
    </w:p>
    <w:p>
      <w:pPr>
        <w:sectPr>
          <w:footerReference r:id="rId9" w:type="default"/>
          <w:pgSz w:w="11906" w:h="16839"/>
          <w:pgMar w:top="1424" w:right="1723" w:bottom="1349" w:left="1785" w:header="0" w:footer="1161" w:gutter="0"/>
          <w:cols w:space="720" w:num="1"/>
        </w:sectPr>
      </w:pPr>
    </w:p>
    <w:p>
      <w:pPr>
        <w:spacing w:before="58" w:line="359" w:lineRule="auto"/>
        <w:ind w:left="312" w:right="202" w:firstLine="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8"/>
          <w:sz w:val="28"/>
          <w:szCs w:val="28"/>
        </w:rPr>
        <w:t>理</w:t>
      </w:r>
      <w:r>
        <w:rPr>
          <w:rFonts w:ascii="宋体" w:hAnsi="宋体" w:eastAsia="宋体" w:cs="宋体"/>
          <w:spacing w:val="-11"/>
          <w:sz w:val="28"/>
          <w:szCs w:val="28"/>
        </w:rPr>
        <w:t>规</w:t>
      </w:r>
      <w:r>
        <w:rPr>
          <w:rFonts w:ascii="宋体" w:hAnsi="宋体" w:eastAsia="宋体" w:cs="宋体"/>
          <w:spacing w:val="-9"/>
          <w:sz w:val="28"/>
          <w:szCs w:val="28"/>
        </w:rPr>
        <w:t>章制度，包括：档案收集、统计、保密、借阅和库房管理等制度。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3.</w:t>
      </w:r>
      <w:r>
        <w:rPr>
          <w:rFonts w:ascii="宋体" w:hAnsi="宋体" w:eastAsia="宋体" w:cs="宋体"/>
          <w:spacing w:val="-3"/>
          <w:sz w:val="28"/>
          <w:szCs w:val="28"/>
        </w:rPr>
        <w:t>4.2 工程造价咨询业务档案是指工程造价咨询企业从接受委托、资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料整理移</w:t>
      </w:r>
      <w:r>
        <w:rPr>
          <w:rFonts w:ascii="宋体" w:hAnsi="宋体" w:eastAsia="宋体" w:cs="宋体"/>
          <w:spacing w:val="-3"/>
          <w:sz w:val="28"/>
          <w:szCs w:val="28"/>
        </w:rPr>
        <w:t>交、现场踏勘、工程量计算、价格编审、与相关方核对、三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7"/>
          <w:sz w:val="28"/>
          <w:szCs w:val="28"/>
        </w:rPr>
        <w:t>级</w:t>
      </w:r>
      <w:r>
        <w:rPr>
          <w:rFonts w:ascii="宋体" w:hAnsi="宋体" w:eastAsia="宋体" w:cs="宋体"/>
          <w:spacing w:val="6"/>
          <w:sz w:val="28"/>
          <w:szCs w:val="28"/>
        </w:rPr>
        <w:t>复核到出具报告书全过程中形成的具有查证和保存价值的文件和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材料。工程造价</w:t>
      </w:r>
      <w:r>
        <w:rPr>
          <w:rFonts w:ascii="宋体" w:hAnsi="宋体" w:eastAsia="宋体" w:cs="宋体"/>
          <w:sz w:val="28"/>
          <w:szCs w:val="28"/>
        </w:rPr>
        <w:t xml:space="preserve">咨询企业应统一规范各类咨询项目的归档文件目录， </w:t>
      </w:r>
      <w:r>
        <w:rPr>
          <w:rFonts w:ascii="宋体" w:hAnsi="宋体" w:eastAsia="宋体" w:cs="宋体"/>
          <w:spacing w:val="-2"/>
          <w:sz w:val="28"/>
          <w:szCs w:val="28"/>
        </w:rPr>
        <w:t>并汇集成</w:t>
      </w:r>
      <w:r>
        <w:rPr>
          <w:rFonts w:ascii="宋体" w:hAnsi="宋体" w:eastAsia="宋体" w:cs="宋体"/>
          <w:spacing w:val="-1"/>
          <w:sz w:val="28"/>
          <w:szCs w:val="28"/>
        </w:rPr>
        <w:t>册。</w:t>
      </w:r>
    </w:p>
    <w:p>
      <w:pPr>
        <w:spacing w:before="2" w:line="288" w:lineRule="auto"/>
        <w:ind w:left="313" w:right="300" w:firstLine="4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0"/>
          <w:sz w:val="28"/>
          <w:szCs w:val="28"/>
        </w:rPr>
        <w:t>3.</w:t>
      </w:r>
      <w:r>
        <w:rPr>
          <w:rFonts w:ascii="宋体" w:hAnsi="宋体" w:eastAsia="宋体" w:cs="宋体"/>
          <w:spacing w:val="5"/>
          <w:sz w:val="28"/>
          <w:szCs w:val="28"/>
        </w:rPr>
        <w:t>4.3 工程造价咨询企业应充分利用计算机及网络通讯技术加强造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价咨询业务档案的信息化管</w:t>
      </w:r>
      <w:r>
        <w:rPr>
          <w:rFonts w:ascii="宋体" w:hAnsi="宋体" w:eastAsia="宋体" w:cs="宋体"/>
          <w:sz w:val="28"/>
          <w:szCs w:val="28"/>
        </w:rPr>
        <w:t>理，优先采用电子存档。</w:t>
      </w:r>
    </w:p>
    <w:p>
      <w:pPr>
        <w:spacing w:before="212" w:line="313" w:lineRule="auto"/>
        <w:ind w:left="315" w:right="269" w:firstLine="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4"/>
          <w:sz w:val="28"/>
          <w:szCs w:val="28"/>
        </w:rPr>
        <w:t>3.4.4 工</w:t>
      </w:r>
      <w:r>
        <w:rPr>
          <w:rFonts w:ascii="宋体" w:hAnsi="宋体" w:eastAsia="宋体" w:cs="宋体"/>
          <w:spacing w:val="-2"/>
          <w:sz w:val="28"/>
          <w:szCs w:val="28"/>
        </w:rPr>
        <w:t>程造价咨询业务档案的保存期应符合合同和国家有关规定，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纸质档案</w:t>
      </w:r>
      <w:r>
        <w:rPr>
          <w:rFonts w:ascii="宋体" w:hAnsi="宋体" w:eastAsia="宋体" w:cs="宋体"/>
          <w:spacing w:val="-5"/>
          <w:sz w:val="28"/>
          <w:szCs w:val="28"/>
        </w:rPr>
        <w:t>保</w:t>
      </w:r>
      <w:r>
        <w:rPr>
          <w:rFonts w:ascii="宋体" w:hAnsi="宋体" w:eastAsia="宋体" w:cs="宋体"/>
          <w:spacing w:val="-3"/>
          <w:sz w:val="28"/>
          <w:szCs w:val="28"/>
        </w:rPr>
        <w:t>存期为自归档之日起10年，除另有规定外，电子档案原则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上应长期保存。</w:t>
      </w:r>
    </w:p>
    <w:p>
      <w:pPr>
        <w:spacing w:before="211" w:line="220" w:lineRule="auto"/>
        <w:ind w:left="3627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3.5</w:t>
      </w:r>
      <w:r>
        <w:rPr>
          <w:rFonts w:ascii="宋体" w:hAnsi="宋体" w:eastAsia="宋体" w:cs="宋体"/>
          <w:spacing w:val="-2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编审时限</w:t>
      </w:r>
    </w:p>
    <w:p>
      <w:pPr>
        <w:spacing w:before="211" w:line="367" w:lineRule="auto"/>
        <w:ind w:left="315" w:right="300" w:firstLine="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3.5</w:t>
      </w:r>
      <w:r>
        <w:rPr>
          <w:rFonts w:ascii="宋体" w:hAnsi="宋体" w:eastAsia="宋体" w:cs="宋体"/>
          <w:spacing w:val="-5"/>
          <w:sz w:val="28"/>
          <w:szCs w:val="28"/>
        </w:rPr>
        <w:t>.</w:t>
      </w:r>
      <w:r>
        <w:rPr>
          <w:rFonts w:ascii="宋体" w:hAnsi="宋体" w:eastAsia="宋体" w:cs="宋体"/>
          <w:spacing w:val="-3"/>
          <w:sz w:val="28"/>
          <w:szCs w:val="28"/>
        </w:rPr>
        <w:t>1 咨询成果文件完成的时间应遵守合同的约定，编审工作时限可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4"/>
          <w:sz w:val="28"/>
          <w:szCs w:val="28"/>
        </w:rPr>
        <w:t>参</w:t>
      </w:r>
      <w:r>
        <w:rPr>
          <w:rFonts w:ascii="宋体" w:hAnsi="宋体" w:eastAsia="宋体" w:cs="宋体"/>
          <w:spacing w:val="-3"/>
          <w:sz w:val="28"/>
          <w:szCs w:val="28"/>
        </w:rPr>
        <w:t>照</w:t>
      </w:r>
      <w:r>
        <w:rPr>
          <w:rFonts w:ascii="宋体" w:hAnsi="宋体" w:eastAsia="宋体" w:cs="宋体"/>
          <w:spacing w:val="-2"/>
          <w:sz w:val="28"/>
          <w:szCs w:val="28"/>
        </w:rPr>
        <w:t>下表。</w:t>
      </w:r>
    </w:p>
    <w:p>
      <w:pPr>
        <w:spacing w:line="426" w:lineRule="auto"/>
        <w:rPr>
          <w:rFonts w:ascii="Arial"/>
          <w:sz w:val="21"/>
        </w:rPr>
      </w:pPr>
    </w:p>
    <w:p>
      <w:pPr>
        <w:spacing w:before="91" w:line="219" w:lineRule="auto"/>
        <w:ind w:left="3064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工程造价</w:t>
      </w:r>
      <w:r>
        <w:rPr>
          <w:rFonts w:ascii="宋体" w:hAnsi="宋体" w:eastAsia="宋体" w:cs="宋体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咨询编审时限</w:t>
      </w:r>
    </w:p>
    <w:p>
      <w:pPr>
        <w:spacing w:before="26" w:line="221" w:lineRule="auto"/>
        <w:ind w:left="6625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-13"/>
          <w:sz w:val="23"/>
          <w:szCs w:val="23"/>
        </w:rPr>
        <w:t>单</w:t>
      </w:r>
      <w:r>
        <w:rPr>
          <w:rFonts w:ascii="宋体" w:hAnsi="宋体" w:eastAsia="宋体" w:cs="宋体"/>
          <w:spacing w:val="-9"/>
          <w:sz w:val="23"/>
          <w:szCs w:val="23"/>
        </w:rPr>
        <w:t>位： 日历天</w:t>
      </w:r>
    </w:p>
    <w:tbl>
      <w:tblPr>
        <w:tblStyle w:val="4"/>
        <w:tblW w:w="890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0"/>
        <w:gridCol w:w="2114"/>
        <w:gridCol w:w="1238"/>
        <w:gridCol w:w="1238"/>
        <w:gridCol w:w="1238"/>
        <w:gridCol w:w="1238"/>
        <w:gridCol w:w="1247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590" w:type="dxa"/>
            <w:textDirection w:val="tbRlV"/>
            <w:vAlign w:val="top"/>
          </w:tcPr>
          <w:p>
            <w:pPr>
              <w:spacing w:before="189" w:line="218" w:lineRule="auto"/>
              <w:ind w:left="5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序 号</w:t>
            </w:r>
          </w:p>
        </w:tc>
        <w:tc>
          <w:tcPr>
            <w:tcW w:w="2114" w:type="dxa"/>
            <w:vAlign w:val="top"/>
          </w:tcPr>
          <w:p>
            <w:pPr>
              <w:spacing w:before="191" w:line="228" w:lineRule="auto"/>
              <w:ind w:left="64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项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目类型</w:t>
            </w:r>
          </w:p>
        </w:tc>
        <w:tc>
          <w:tcPr>
            <w:tcW w:w="1238" w:type="dxa"/>
            <w:vAlign w:val="top"/>
          </w:tcPr>
          <w:p>
            <w:pPr>
              <w:spacing w:before="55" w:line="250" w:lineRule="auto"/>
              <w:ind w:left="436" w:right="174" w:hanging="24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8"/>
                <w:sz w:val="20"/>
                <w:szCs w:val="20"/>
              </w:rPr>
              <w:t>1</w:t>
            </w:r>
            <w:r>
              <w:rPr>
                <w:rFonts w:ascii="宋体" w:hAnsi="宋体" w:eastAsia="宋体" w:cs="宋体"/>
                <w:spacing w:val="-5"/>
                <w:sz w:val="20"/>
                <w:szCs w:val="20"/>
              </w:rPr>
              <w:t>0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00 万元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20"/>
                <w:szCs w:val="20"/>
              </w:rPr>
              <w:t>以下</w:t>
            </w:r>
          </w:p>
        </w:tc>
        <w:tc>
          <w:tcPr>
            <w:tcW w:w="1238" w:type="dxa"/>
            <w:vAlign w:val="top"/>
          </w:tcPr>
          <w:p>
            <w:pPr>
              <w:spacing w:before="55" w:line="250" w:lineRule="auto"/>
              <w:ind w:left="437" w:right="171" w:hanging="25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5</w:t>
            </w: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000 万元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20"/>
                <w:szCs w:val="20"/>
              </w:rPr>
              <w:t>以下</w:t>
            </w:r>
          </w:p>
        </w:tc>
        <w:tc>
          <w:tcPr>
            <w:tcW w:w="1238" w:type="dxa"/>
            <w:vAlign w:val="top"/>
          </w:tcPr>
          <w:p>
            <w:pPr>
              <w:spacing w:before="192" w:line="228" w:lineRule="auto"/>
              <w:ind w:left="14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8"/>
                <w:sz w:val="20"/>
                <w:szCs w:val="20"/>
              </w:rPr>
              <w:t>1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 xml:space="preserve"> 亿元以下</w:t>
            </w:r>
          </w:p>
        </w:tc>
        <w:tc>
          <w:tcPr>
            <w:tcW w:w="1238" w:type="dxa"/>
            <w:vAlign w:val="top"/>
          </w:tcPr>
          <w:p>
            <w:pPr>
              <w:spacing w:before="192" w:line="228" w:lineRule="auto"/>
              <w:ind w:left="13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 xml:space="preserve">5 </w:t>
            </w: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亿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元以下</w:t>
            </w:r>
          </w:p>
        </w:tc>
        <w:tc>
          <w:tcPr>
            <w:tcW w:w="1247" w:type="dxa"/>
            <w:vAlign w:val="top"/>
          </w:tcPr>
          <w:p>
            <w:pPr>
              <w:spacing w:before="192" w:line="228" w:lineRule="auto"/>
              <w:ind w:left="13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 xml:space="preserve">5 </w:t>
            </w: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亿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元以上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2" w:hRule="atLeast"/>
        </w:trPr>
        <w:tc>
          <w:tcPr>
            <w:tcW w:w="590" w:type="dxa"/>
            <w:vAlign w:val="top"/>
          </w:tcPr>
          <w:p>
            <w:pPr>
              <w:spacing w:before="219" w:line="193" w:lineRule="auto"/>
              <w:ind w:left="26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1</w:t>
            </w:r>
          </w:p>
        </w:tc>
        <w:tc>
          <w:tcPr>
            <w:tcW w:w="2114" w:type="dxa"/>
            <w:vAlign w:val="top"/>
          </w:tcPr>
          <w:p>
            <w:pPr>
              <w:spacing w:before="187" w:line="228" w:lineRule="auto"/>
              <w:ind w:left="43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1"/>
                <w:sz w:val="20"/>
                <w:szCs w:val="20"/>
              </w:rPr>
              <w:t>设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计概算编审</w:t>
            </w:r>
          </w:p>
        </w:tc>
        <w:tc>
          <w:tcPr>
            <w:tcW w:w="1238" w:type="dxa"/>
            <w:vAlign w:val="top"/>
          </w:tcPr>
          <w:p>
            <w:pPr>
              <w:spacing w:before="221" w:line="190" w:lineRule="auto"/>
              <w:ind w:left="51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2</w:t>
            </w:r>
            <w:r>
              <w:rPr>
                <w:rFonts w:ascii="宋体" w:hAnsi="宋体" w:eastAsia="宋体" w:cs="宋体"/>
                <w:sz w:val="20"/>
                <w:szCs w:val="20"/>
              </w:rPr>
              <w:t>5</w:t>
            </w:r>
          </w:p>
        </w:tc>
        <w:tc>
          <w:tcPr>
            <w:tcW w:w="1238" w:type="dxa"/>
            <w:vAlign w:val="top"/>
          </w:tcPr>
          <w:p>
            <w:pPr>
              <w:spacing w:before="221" w:line="190" w:lineRule="auto"/>
              <w:ind w:left="52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3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5</w:t>
            </w:r>
          </w:p>
        </w:tc>
        <w:tc>
          <w:tcPr>
            <w:tcW w:w="1238" w:type="dxa"/>
            <w:vAlign w:val="top"/>
          </w:tcPr>
          <w:p>
            <w:pPr>
              <w:spacing w:before="221" w:line="190" w:lineRule="auto"/>
              <w:ind w:left="51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40</w:t>
            </w:r>
          </w:p>
        </w:tc>
        <w:tc>
          <w:tcPr>
            <w:tcW w:w="1238" w:type="dxa"/>
            <w:vAlign w:val="top"/>
          </w:tcPr>
          <w:p>
            <w:pPr>
              <w:spacing w:before="221" w:line="190" w:lineRule="auto"/>
              <w:ind w:left="52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5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</w:t>
            </w:r>
          </w:p>
        </w:tc>
        <w:tc>
          <w:tcPr>
            <w:tcW w:w="1247" w:type="dxa"/>
            <w:vAlign w:val="top"/>
          </w:tcPr>
          <w:p>
            <w:pPr>
              <w:spacing w:before="221" w:line="190" w:lineRule="auto"/>
              <w:ind w:left="52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60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0" w:hRule="atLeast"/>
        </w:trPr>
        <w:tc>
          <w:tcPr>
            <w:tcW w:w="590" w:type="dxa"/>
            <w:vAlign w:val="top"/>
          </w:tcPr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spacing w:before="65" w:line="192" w:lineRule="auto"/>
              <w:ind w:left="24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2</w:t>
            </w:r>
          </w:p>
        </w:tc>
        <w:tc>
          <w:tcPr>
            <w:tcW w:w="2114" w:type="dxa"/>
            <w:vAlign w:val="top"/>
          </w:tcPr>
          <w:p>
            <w:pPr>
              <w:spacing w:before="51" w:line="251" w:lineRule="auto"/>
              <w:ind w:left="114" w:right="11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>施工总承包招标控制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1"/>
                <w:sz w:val="20"/>
                <w:szCs w:val="20"/>
              </w:rPr>
              <w:t>价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 xml:space="preserve"> (工程量清单) 、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>施工图预算、工程总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>承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包招标控制价 (项</w:t>
            </w:r>
          </w:p>
          <w:p>
            <w:pPr>
              <w:spacing w:line="227" w:lineRule="auto"/>
              <w:ind w:left="47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目清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单) 编审</w:t>
            </w:r>
          </w:p>
        </w:tc>
        <w:tc>
          <w:tcPr>
            <w:tcW w:w="1238" w:type="dxa"/>
            <w:vAlign w:val="top"/>
          </w:tcPr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before="65" w:line="190" w:lineRule="auto"/>
              <w:ind w:left="52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3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</w:t>
            </w:r>
          </w:p>
        </w:tc>
        <w:tc>
          <w:tcPr>
            <w:tcW w:w="1238" w:type="dxa"/>
            <w:vAlign w:val="top"/>
          </w:tcPr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before="65" w:line="190" w:lineRule="auto"/>
              <w:ind w:left="51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40</w:t>
            </w:r>
          </w:p>
        </w:tc>
        <w:tc>
          <w:tcPr>
            <w:tcW w:w="1238" w:type="dxa"/>
            <w:vAlign w:val="top"/>
          </w:tcPr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before="65" w:line="190" w:lineRule="auto"/>
              <w:ind w:left="52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5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</w:t>
            </w:r>
          </w:p>
        </w:tc>
        <w:tc>
          <w:tcPr>
            <w:tcW w:w="1238" w:type="dxa"/>
            <w:vAlign w:val="top"/>
          </w:tcPr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before="65" w:line="190" w:lineRule="auto"/>
              <w:ind w:left="52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60</w:t>
            </w:r>
          </w:p>
        </w:tc>
        <w:tc>
          <w:tcPr>
            <w:tcW w:w="1247" w:type="dxa"/>
            <w:vAlign w:val="top"/>
          </w:tcPr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before="65" w:line="190" w:lineRule="auto"/>
              <w:ind w:left="52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70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" w:hRule="atLeast"/>
        </w:trPr>
        <w:tc>
          <w:tcPr>
            <w:tcW w:w="590" w:type="dxa"/>
            <w:vAlign w:val="top"/>
          </w:tcPr>
          <w:p>
            <w:pPr>
              <w:spacing w:before="230" w:line="190" w:lineRule="auto"/>
              <w:ind w:left="25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3</w:t>
            </w:r>
          </w:p>
        </w:tc>
        <w:tc>
          <w:tcPr>
            <w:tcW w:w="2114" w:type="dxa"/>
            <w:vAlign w:val="top"/>
          </w:tcPr>
          <w:p>
            <w:pPr>
              <w:spacing w:before="196" w:line="227" w:lineRule="auto"/>
              <w:ind w:left="43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工程结算审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核</w:t>
            </w:r>
          </w:p>
        </w:tc>
        <w:tc>
          <w:tcPr>
            <w:tcW w:w="1238" w:type="dxa"/>
            <w:vAlign w:val="top"/>
          </w:tcPr>
          <w:p>
            <w:pPr>
              <w:spacing w:before="230" w:line="190" w:lineRule="auto"/>
              <w:ind w:left="52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3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</w:t>
            </w:r>
          </w:p>
        </w:tc>
        <w:tc>
          <w:tcPr>
            <w:tcW w:w="1238" w:type="dxa"/>
            <w:vAlign w:val="top"/>
          </w:tcPr>
          <w:p>
            <w:pPr>
              <w:spacing w:before="230" w:line="190" w:lineRule="auto"/>
              <w:ind w:left="52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6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</w:t>
            </w:r>
          </w:p>
        </w:tc>
        <w:tc>
          <w:tcPr>
            <w:tcW w:w="1238" w:type="dxa"/>
            <w:vAlign w:val="top"/>
          </w:tcPr>
          <w:p>
            <w:pPr>
              <w:spacing w:before="230" w:line="190" w:lineRule="auto"/>
              <w:ind w:left="52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9</w:t>
            </w:r>
            <w:r>
              <w:rPr>
                <w:rFonts w:ascii="宋体" w:hAnsi="宋体" w:eastAsia="宋体" w:cs="宋体"/>
                <w:sz w:val="20"/>
                <w:szCs w:val="20"/>
              </w:rPr>
              <w:t>0</w:t>
            </w:r>
          </w:p>
        </w:tc>
        <w:tc>
          <w:tcPr>
            <w:tcW w:w="1238" w:type="dxa"/>
            <w:vAlign w:val="top"/>
          </w:tcPr>
          <w:p>
            <w:pPr>
              <w:spacing w:before="229" w:line="191" w:lineRule="auto"/>
              <w:ind w:left="48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1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20</w:t>
            </w:r>
          </w:p>
        </w:tc>
        <w:tc>
          <w:tcPr>
            <w:tcW w:w="1247" w:type="dxa"/>
            <w:vAlign w:val="top"/>
          </w:tcPr>
          <w:p>
            <w:pPr>
              <w:spacing w:before="229" w:line="191" w:lineRule="auto"/>
              <w:ind w:left="48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1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50</w:t>
            </w:r>
          </w:p>
        </w:tc>
      </w:tr>
    </w:tbl>
    <w:p>
      <w:pPr>
        <w:spacing w:before="34" w:line="230" w:lineRule="auto"/>
        <w:ind w:left="79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4"/>
          <w:sz w:val="23"/>
          <w:szCs w:val="23"/>
        </w:rPr>
        <w:t>注</w:t>
      </w:r>
      <w:r>
        <w:rPr>
          <w:rFonts w:ascii="宋体" w:hAnsi="宋体" w:eastAsia="宋体" w:cs="宋体"/>
          <w:spacing w:val="9"/>
          <w:sz w:val="23"/>
          <w:szCs w:val="23"/>
        </w:rPr>
        <w:t>：从收到完整的项目资料之日起算，法定节假日除外。</w:t>
      </w:r>
    </w:p>
    <w:p>
      <w:pPr>
        <w:sectPr>
          <w:footerReference r:id="rId10" w:type="default"/>
          <w:pgSz w:w="11906" w:h="16839"/>
          <w:pgMar w:top="1424" w:right="1499" w:bottom="1351" w:left="1498" w:header="0" w:footer="1161" w:gutter="0"/>
          <w:cols w:space="720" w:num="1"/>
        </w:sectPr>
      </w:pPr>
    </w:p>
    <w:p>
      <w:pPr>
        <w:spacing w:before="72" w:line="225" w:lineRule="auto"/>
        <w:ind w:left="2525"/>
        <w:outlineLvl w:val="0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spacing w:val="-4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4.</w:t>
      </w:r>
      <w:r>
        <w:rPr>
          <w:rFonts w:ascii="宋体" w:hAnsi="宋体" w:eastAsia="宋体" w:cs="宋体"/>
          <w:spacing w:val="-4"/>
          <w:sz w:val="35"/>
          <w:szCs w:val="35"/>
        </w:rPr>
        <w:t xml:space="preserve"> </w:t>
      </w:r>
      <w:r>
        <w:rPr>
          <w:rFonts w:ascii="宋体" w:hAnsi="宋体" w:eastAsia="宋体" w:cs="宋体"/>
          <w:spacing w:val="-3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成</w:t>
      </w:r>
      <w:r>
        <w:rPr>
          <w:rFonts w:ascii="宋体" w:hAnsi="宋体" w:eastAsia="宋体" w:cs="宋体"/>
          <w:spacing w:val="-2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果质量控制要求</w:t>
      </w:r>
    </w:p>
    <w:p>
      <w:pPr>
        <w:spacing w:line="355" w:lineRule="auto"/>
        <w:rPr>
          <w:rFonts w:ascii="Arial"/>
          <w:sz w:val="21"/>
        </w:rPr>
      </w:pPr>
    </w:p>
    <w:p>
      <w:pPr>
        <w:spacing w:line="356" w:lineRule="auto"/>
        <w:rPr>
          <w:rFonts w:ascii="Arial"/>
          <w:sz w:val="21"/>
        </w:rPr>
      </w:pPr>
    </w:p>
    <w:p>
      <w:pPr>
        <w:spacing w:before="91" w:line="221" w:lineRule="auto"/>
        <w:ind w:left="333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4.1</w:t>
      </w:r>
      <w:r>
        <w:rPr>
          <w:rFonts w:ascii="宋体" w:hAnsi="宋体" w:eastAsia="宋体" w:cs="宋体"/>
          <w:spacing w:val="-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一</w:t>
      </w:r>
      <w:r>
        <w:rPr>
          <w:rFonts w:ascii="宋体" w:hAnsi="宋体" w:eastAsia="宋体" w:cs="宋体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般规定</w:t>
      </w:r>
    </w:p>
    <w:p>
      <w:pPr>
        <w:spacing w:before="208" w:line="290" w:lineRule="auto"/>
        <w:ind w:left="23" w:right="5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4</w:t>
      </w:r>
      <w:r>
        <w:rPr>
          <w:rFonts w:ascii="宋体" w:hAnsi="宋体" w:eastAsia="宋体" w:cs="宋体"/>
          <w:spacing w:val="-5"/>
          <w:sz w:val="28"/>
          <w:szCs w:val="28"/>
        </w:rPr>
        <w:t>.</w:t>
      </w:r>
      <w:r>
        <w:rPr>
          <w:rFonts w:ascii="宋体" w:hAnsi="宋体" w:eastAsia="宋体" w:cs="宋体"/>
          <w:spacing w:val="-3"/>
          <w:sz w:val="28"/>
          <w:szCs w:val="28"/>
        </w:rPr>
        <w:t>1.1 工程造价咨询企业根据自身服务能力承接相应的工程造价咨询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业务，执业人员应在</w:t>
      </w:r>
      <w:r>
        <w:rPr>
          <w:rFonts w:ascii="宋体" w:hAnsi="宋体" w:eastAsia="宋体" w:cs="宋体"/>
          <w:sz w:val="28"/>
          <w:szCs w:val="28"/>
        </w:rPr>
        <w:t>执业范围内执业。</w:t>
      </w:r>
    </w:p>
    <w:p>
      <w:pPr>
        <w:spacing w:before="212" w:line="312" w:lineRule="auto"/>
        <w:ind w:left="25" w:right="52" w:hanging="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4</w:t>
      </w:r>
      <w:r>
        <w:rPr>
          <w:rFonts w:ascii="宋体" w:hAnsi="宋体" w:eastAsia="宋体" w:cs="宋体"/>
          <w:spacing w:val="-5"/>
          <w:sz w:val="28"/>
          <w:szCs w:val="28"/>
        </w:rPr>
        <w:t>.</w:t>
      </w:r>
      <w:r>
        <w:rPr>
          <w:rFonts w:ascii="宋体" w:hAnsi="宋体" w:eastAsia="宋体" w:cs="宋体"/>
          <w:spacing w:val="-3"/>
          <w:sz w:val="28"/>
          <w:szCs w:val="28"/>
        </w:rPr>
        <w:t>1.2 工程造价咨询企业承接工程造价咨询业务后，应向委托人出具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符合国家和</w:t>
      </w:r>
      <w:r>
        <w:rPr>
          <w:rFonts w:ascii="宋体" w:hAnsi="宋体" w:eastAsia="宋体" w:cs="宋体"/>
          <w:spacing w:val="-4"/>
          <w:sz w:val="28"/>
          <w:szCs w:val="28"/>
        </w:rPr>
        <w:t>地</w:t>
      </w:r>
      <w:r>
        <w:rPr>
          <w:rFonts w:ascii="宋体" w:hAnsi="宋体" w:eastAsia="宋体" w:cs="宋体"/>
          <w:spacing w:val="-3"/>
          <w:sz w:val="28"/>
          <w:szCs w:val="28"/>
        </w:rPr>
        <w:t>方有关法律法规、规范性文件规定和合同约定的工程造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价咨询成</w:t>
      </w:r>
      <w:r>
        <w:rPr>
          <w:rFonts w:ascii="宋体" w:hAnsi="宋体" w:eastAsia="宋体" w:cs="宋体"/>
          <w:spacing w:val="-1"/>
          <w:sz w:val="28"/>
          <w:szCs w:val="28"/>
        </w:rPr>
        <w:t>果文件。</w:t>
      </w:r>
    </w:p>
    <w:p>
      <w:pPr>
        <w:spacing w:before="213" w:line="313" w:lineRule="auto"/>
        <w:ind w:left="23" w:right="4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4</w:t>
      </w:r>
      <w:r>
        <w:rPr>
          <w:rFonts w:ascii="宋体" w:hAnsi="宋体" w:eastAsia="宋体" w:cs="宋体"/>
          <w:spacing w:val="-5"/>
          <w:sz w:val="28"/>
          <w:szCs w:val="28"/>
        </w:rPr>
        <w:t>.</w:t>
      </w:r>
      <w:r>
        <w:rPr>
          <w:rFonts w:ascii="宋体" w:hAnsi="宋体" w:eastAsia="宋体" w:cs="宋体"/>
          <w:spacing w:val="-3"/>
          <w:sz w:val="28"/>
          <w:szCs w:val="28"/>
        </w:rPr>
        <w:t>1.3 工程造价咨询成果报告书或咨询说明应阐述咨询项目概况、编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审范围</w:t>
      </w:r>
      <w:r>
        <w:rPr>
          <w:rFonts w:ascii="宋体" w:hAnsi="宋体" w:eastAsia="宋体" w:cs="宋体"/>
          <w:spacing w:val="-5"/>
          <w:sz w:val="28"/>
          <w:szCs w:val="28"/>
        </w:rPr>
        <w:t>、</w:t>
      </w:r>
      <w:r>
        <w:rPr>
          <w:rFonts w:ascii="宋体" w:hAnsi="宋体" w:eastAsia="宋体" w:cs="宋体"/>
          <w:spacing w:val="-3"/>
          <w:sz w:val="28"/>
          <w:szCs w:val="28"/>
        </w:rPr>
        <w:t>编审依据、编审方法、主要技术经济指标、有关参数和率值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选定，以及特殊问题</w:t>
      </w:r>
      <w:r>
        <w:rPr>
          <w:rFonts w:ascii="宋体" w:hAnsi="宋体" w:eastAsia="宋体" w:cs="宋体"/>
          <w:sz w:val="28"/>
          <w:szCs w:val="28"/>
        </w:rPr>
        <w:t>的说明等。</w:t>
      </w:r>
    </w:p>
    <w:p>
      <w:pPr>
        <w:spacing w:before="211" w:line="311" w:lineRule="auto"/>
        <w:ind w:left="23" w:right="4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4</w:t>
      </w:r>
      <w:r>
        <w:rPr>
          <w:rFonts w:ascii="宋体" w:hAnsi="宋体" w:eastAsia="宋体" w:cs="宋体"/>
          <w:spacing w:val="-5"/>
          <w:sz w:val="28"/>
          <w:szCs w:val="28"/>
        </w:rPr>
        <w:t>.</w:t>
      </w:r>
      <w:r>
        <w:rPr>
          <w:rFonts w:ascii="宋体" w:hAnsi="宋体" w:eastAsia="宋体" w:cs="宋体"/>
          <w:spacing w:val="-3"/>
          <w:sz w:val="28"/>
          <w:szCs w:val="28"/>
        </w:rPr>
        <w:t>1.4 经批准的概算作为项目实施阶段造价控制目标，在项目实施过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程中，</w:t>
      </w:r>
      <w:r>
        <w:rPr>
          <w:rFonts w:ascii="宋体" w:hAnsi="宋体" w:eastAsia="宋体" w:cs="宋体"/>
          <w:spacing w:val="-5"/>
          <w:sz w:val="28"/>
          <w:szCs w:val="28"/>
        </w:rPr>
        <w:t>出</w:t>
      </w:r>
      <w:r>
        <w:rPr>
          <w:rFonts w:ascii="宋体" w:hAnsi="宋体" w:eastAsia="宋体" w:cs="宋体"/>
          <w:spacing w:val="-3"/>
          <w:sz w:val="28"/>
          <w:szCs w:val="28"/>
        </w:rPr>
        <w:t>现超概算情况时，工程造价咨询企业应及时告知委托人，并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按委托人要求提交分析</w:t>
      </w:r>
      <w:r>
        <w:rPr>
          <w:rFonts w:ascii="宋体" w:hAnsi="宋体" w:eastAsia="宋体" w:cs="宋体"/>
          <w:sz w:val="28"/>
          <w:szCs w:val="28"/>
        </w:rPr>
        <w:t>报告。</w:t>
      </w:r>
    </w:p>
    <w:p>
      <w:pPr>
        <w:spacing w:before="219" w:line="312" w:lineRule="auto"/>
        <w:ind w:left="2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4</w:t>
      </w:r>
      <w:r>
        <w:rPr>
          <w:rFonts w:ascii="宋体" w:hAnsi="宋体" w:eastAsia="宋体" w:cs="宋体"/>
          <w:spacing w:val="-5"/>
          <w:sz w:val="28"/>
          <w:szCs w:val="28"/>
        </w:rPr>
        <w:t>.</w:t>
      </w:r>
      <w:r>
        <w:rPr>
          <w:rFonts w:ascii="宋体" w:hAnsi="宋体" w:eastAsia="宋体" w:cs="宋体"/>
          <w:spacing w:val="-3"/>
          <w:sz w:val="28"/>
          <w:szCs w:val="28"/>
        </w:rPr>
        <w:t>1.5 工程造价咨询企业应建立询价数据库，将询价成果纳入企业数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据库管理，询价成果应包含询价材料设备的品牌</w:t>
      </w:r>
      <w:r>
        <w:rPr>
          <w:rFonts w:ascii="宋体" w:hAnsi="宋体" w:eastAsia="宋体" w:cs="宋体"/>
          <w:spacing w:val="-1"/>
          <w:sz w:val="28"/>
          <w:szCs w:val="28"/>
        </w:rPr>
        <w:t>、规格型号、价格、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采购数量、询价时间</w:t>
      </w:r>
      <w:r>
        <w:rPr>
          <w:rFonts w:ascii="宋体" w:hAnsi="宋体" w:eastAsia="宋体" w:cs="宋体"/>
          <w:sz w:val="28"/>
          <w:szCs w:val="28"/>
        </w:rPr>
        <w:t>、供应商及其联系电话等信息。</w:t>
      </w:r>
    </w:p>
    <w:p>
      <w:pPr>
        <w:spacing w:before="213" w:line="359" w:lineRule="auto"/>
        <w:ind w:left="23" w:right="49" w:firstLine="58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4"/>
          <w:sz w:val="28"/>
          <w:szCs w:val="28"/>
        </w:rPr>
        <w:t>1.项目设计和发承包阶段，无信息价材料 (设备) 价格可参照</w:t>
      </w:r>
      <w:r>
        <w:rPr>
          <w:rFonts w:ascii="宋体" w:hAnsi="宋体" w:eastAsia="宋体" w:cs="宋体"/>
          <w:spacing w:val="-2"/>
          <w:sz w:val="28"/>
          <w:szCs w:val="28"/>
        </w:rPr>
        <w:t>企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业询价</w:t>
      </w:r>
      <w:r>
        <w:rPr>
          <w:rFonts w:ascii="宋体" w:hAnsi="宋体" w:eastAsia="宋体" w:cs="宋体"/>
          <w:spacing w:val="-5"/>
          <w:sz w:val="28"/>
          <w:szCs w:val="28"/>
        </w:rPr>
        <w:t>数</w:t>
      </w:r>
      <w:r>
        <w:rPr>
          <w:rFonts w:ascii="宋体" w:hAnsi="宋体" w:eastAsia="宋体" w:cs="宋体"/>
          <w:spacing w:val="-3"/>
          <w:sz w:val="28"/>
          <w:szCs w:val="28"/>
        </w:rPr>
        <w:t>据库已有类似项目市场成交价，或交通、电力、水利、通讯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等同行业主管部门已</w:t>
      </w:r>
      <w:r>
        <w:rPr>
          <w:rFonts w:ascii="宋体" w:hAnsi="宋体" w:eastAsia="宋体" w:cs="宋体"/>
          <w:sz w:val="28"/>
          <w:szCs w:val="28"/>
        </w:rPr>
        <w:t>发布的材料 (设备) 价格信息合理确定价格。</w:t>
      </w:r>
    </w:p>
    <w:p>
      <w:pPr>
        <w:spacing w:before="1" w:line="359" w:lineRule="auto"/>
        <w:ind w:left="27" w:right="21" w:firstLine="56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4"/>
          <w:sz w:val="28"/>
          <w:szCs w:val="28"/>
        </w:rPr>
        <w:t>2.项目实施阶</w:t>
      </w:r>
      <w:r>
        <w:rPr>
          <w:rFonts w:ascii="宋体" w:hAnsi="宋体" w:eastAsia="宋体" w:cs="宋体"/>
          <w:spacing w:val="-3"/>
          <w:sz w:val="28"/>
          <w:szCs w:val="28"/>
        </w:rPr>
        <w:t>段</w:t>
      </w:r>
      <w:r>
        <w:rPr>
          <w:rFonts w:ascii="宋体" w:hAnsi="宋体" w:eastAsia="宋体" w:cs="宋体"/>
          <w:spacing w:val="-2"/>
          <w:sz w:val="28"/>
          <w:szCs w:val="28"/>
        </w:rPr>
        <w:t>，无信息价材料 (设备) 属于依法必须招标的，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按中标金额</w:t>
      </w:r>
      <w:r>
        <w:rPr>
          <w:rFonts w:ascii="宋体" w:hAnsi="宋体" w:eastAsia="宋体" w:cs="宋体"/>
          <w:spacing w:val="-5"/>
          <w:sz w:val="28"/>
          <w:szCs w:val="28"/>
        </w:rPr>
        <w:t>确</w:t>
      </w:r>
      <w:r>
        <w:rPr>
          <w:rFonts w:ascii="宋体" w:hAnsi="宋体" w:eastAsia="宋体" w:cs="宋体"/>
          <w:spacing w:val="-3"/>
          <w:sz w:val="28"/>
          <w:szCs w:val="28"/>
        </w:rPr>
        <w:t>定价格；未达到国家规定必须招标规模标准的，可按如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下方式通过市场询价确定价格</w:t>
      </w:r>
      <w:r>
        <w:rPr>
          <w:rFonts w:ascii="宋体" w:hAnsi="宋体" w:eastAsia="宋体" w:cs="宋体"/>
          <w:sz w:val="28"/>
          <w:szCs w:val="28"/>
        </w:rPr>
        <w:t>。</w:t>
      </w:r>
    </w:p>
    <w:p>
      <w:pPr>
        <w:spacing w:before="1" w:line="368" w:lineRule="auto"/>
        <w:ind w:left="27" w:right="52" w:firstLine="565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6"/>
          <w:sz w:val="28"/>
          <w:szCs w:val="28"/>
        </w:rPr>
        <w:t>(1) 发承包双方根据合同约定成立询价小组，共同确定询价</w:t>
      </w:r>
      <w:r>
        <w:rPr>
          <w:rFonts w:ascii="宋体" w:hAnsi="宋体" w:eastAsia="宋体" w:cs="宋体"/>
          <w:sz w:val="28"/>
          <w:szCs w:val="28"/>
        </w:rPr>
        <w:t xml:space="preserve">方 </w:t>
      </w:r>
      <w:r>
        <w:rPr>
          <w:rFonts w:ascii="宋体" w:hAnsi="宋体" w:eastAsia="宋体" w:cs="宋体"/>
          <w:spacing w:val="-1"/>
          <w:sz w:val="28"/>
          <w:szCs w:val="28"/>
        </w:rPr>
        <w:t>案，询价方案应明确询价对</w:t>
      </w:r>
      <w:r>
        <w:rPr>
          <w:rFonts w:ascii="宋体" w:hAnsi="宋体" w:eastAsia="宋体" w:cs="宋体"/>
          <w:sz w:val="28"/>
          <w:szCs w:val="28"/>
        </w:rPr>
        <w:t>象及最终定价原则。</w:t>
      </w:r>
    </w:p>
    <w:p>
      <w:pPr>
        <w:sectPr>
          <w:footerReference r:id="rId11" w:type="default"/>
          <w:pgSz w:w="11906" w:h="16839"/>
          <w:pgMar w:top="1419" w:right="1747" w:bottom="1349" w:left="1785" w:header="0" w:footer="1161" w:gutter="0"/>
          <w:cols w:space="720" w:num="1"/>
        </w:sectPr>
      </w:pPr>
    </w:p>
    <w:p>
      <w:pPr>
        <w:spacing w:before="57" w:line="359" w:lineRule="auto"/>
        <w:ind w:left="26" w:right="98" w:firstLine="566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0"/>
          <w:sz w:val="28"/>
          <w:szCs w:val="28"/>
        </w:rPr>
        <w:t>(2</w:t>
      </w:r>
      <w:r>
        <w:rPr>
          <w:rFonts w:ascii="宋体" w:hAnsi="宋体" w:eastAsia="宋体" w:cs="宋体"/>
          <w:spacing w:val="8"/>
          <w:sz w:val="28"/>
          <w:szCs w:val="28"/>
        </w:rPr>
        <w:t>)</w:t>
      </w:r>
      <w:r>
        <w:rPr>
          <w:rFonts w:ascii="宋体" w:hAnsi="宋体" w:eastAsia="宋体" w:cs="宋体"/>
          <w:spacing w:val="5"/>
          <w:sz w:val="28"/>
          <w:szCs w:val="28"/>
        </w:rPr>
        <w:t xml:space="preserve"> 同一档次材料 (设备) 不同品牌的供应商询价数量一般不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4"/>
          <w:sz w:val="28"/>
          <w:szCs w:val="28"/>
        </w:rPr>
        <w:t xml:space="preserve">少于 </w:t>
      </w:r>
      <w:r>
        <w:rPr>
          <w:rFonts w:ascii="宋体" w:hAnsi="宋体" w:eastAsia="宋体" w:cs="宋体"/>
          <w:spacing w:val="-8"/>
          <w:sz w:val="28"/>
          <w:szCs w:val="28"/>
        </w:rPr>
        <w:t>3</w:t>
      </w:r>
      <w:r>
        <w:rPr>
          <w:rFonts w:ascii="宋体" w:hAnsi="宋体" w:eastAsia="宋体" w:cs="宋体"/>
          <w:spacing w:val="-7"/>
          <w:sz w:val="28"/>
          <w:szCs w:val="28"/>
        </w:rPr>
        <w:t xml:space="preserve"> 个，询价过程应做好书面记录，询价记录应经全体参与询价人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员共同认定</w:t>
      </w:r>
      <w:r>
        <w:rPr>
          <w:rFonts w:ascii="宋体" w:hAnsi="宋体" w:eastAsia="宋体" w:cs="宋体"/>
          <w:spacing w:val="-1"/>
          <w:sz w:val="28"/>
          <w:szCs w:val="28"/>
        </w:rPr>
        <w:t>。</w:t>
      </w:r>
    </w:p>
    <w:p>
      <w:pPr>
        <w:spacing w:line="359" w:lineRule="auto"/>
        <w:ind w:left="78" w:right="97" w:firstLine="51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6"/>
          <w:sz w:val="28"/>
          <w:szCs w:val="28"/>
        </w:rPr>
        <w:t>(3) 按前述规则确定的价格，经发承包双方确认，由该咨询</w:t>
      </w:r>
      <w:r>
        <w:rPr>
          <w:rFonts w:ascii="宋体" w:hAnsi="宋体" w:eastAsia="宋体" w:cs="宋体"/>
          <w:sz w:val="28"/>
          <w:szCs w:val="28"/>
        </w:rPr>
        <w:t xml:space="preserve">项 </w:t>
      </w:r>
      <w:r>
        <w:rPr>
          <w:rFonts w:ascii="宋体" w:hAnsi="宋体" w:eastAsia="宋体" w:cs="宋体"/>
          <w:spacing w:val="-4"/>
          <w:sz w:val="28"/>
          <w:szCs w:val="28"/>
        </w:rPr>
        <w:t>目负责人签字并盖执</w:t>
      </w:r>
      <w:r>
        <w:rPr>
          <w:rFonts w:ascii="宋体" w:hAnsi="宋体" w:eastAsia="宋体" w:cs="宋体"/>
          <w:spacing w:val="-2"/>
          <w:sz w:val="28"/>
          <w:szCs w:val="28"/>
        </w:rPr>
        <w:t>业资格章，作为最终计价依据。</w:t>
      </w:r>
    </w:p>
    <w:p>
      <w:pPr>
        <w:spacing w:line="219" w:lineRule="auto"/>
        <w:ind w:left="2068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4.2</w:t>
      </w:r>
      <w:r>
        <w:rPr>
          <w:rFonts w:ascii="宋体" w:hAnsi="宋体" w:eastAsia="宋体" w:cs="宋体"/>
          <w:spacing w:val="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设计概</w:t>
      </w:r>
      <w:r>
        <w:rPr>
          <w:rFonts w:ascii="宋体" w:hAnsi="宋体" w:eastAsia="宋体" w:cs="宋体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算编制与审核质量要求</w:t>
      </w:r>
    </w:p>
    <w:p>
      <w:pPr>
        <w:spacing w:before="212" w:line="219" w:lineRule="auto"/>
        <w:ind w:left="2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4.2.1 依据充</w:t>
      </w:r>
      <w:r>
        <w:rPr>
          <w:rFonts w:ascii="宋体" w:hAnsi="宋体" w:eastAsia="宋体" w:cs="宋体"/>
          <w:sz w:val="28"/>
          <w:szCs w:val="28"/>
        </w:rPr>
        <w:t>分性</w:t>
      </w:r>
    </w:p>
    <w:p>
      <w:pPr>
        <w:spacing w:before="212" w:line="359" w:lineRule="auto"/>
        <w:ind w:left="27" w:right="45" w:firstLine="56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</w:rPr>
        <w:t>设计概算应依据工程建设条件、初步设计文件、委托合同约定、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现行计价依据、工程造价咨</w:t>
      </w:r>
      <w:r>
        <w:rPr>
          <w:rFonts w:ascii="宋体" w:hAnsi="宋体" w:eastAsia="宋体" w:cs="宋体"/>
          <w:sz w:val="28"/>
          <w:szCs w:val="28"/>
        </w:rPr>
        <w:t>询企业积累的有关资料进行编制。</w:t>
      </w:r>
    </w:p>
    <w:p>
      <w:pPr>
        <w:spacing w:before="2" w:line="219" w:lineRule="auto"/>
        <w:ind w:left="2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4.2.2 内容完</w:t>
      </w:r>
      <w:r>
        <w:rPr>
          <w:rFonts w:ascii="宋体" w:hAnsi="宋体" w:eastAsia="宋体" w:cs="宋体"/>
          <w:sz w:val="28"/>
          <w:szCs w:val="28"/>
        </w:rPr>
        <w:t>整性</w:t>
      </w:r>
    </w:p>
    <w:p>
      <w:pPr>
        <w:spacing w:before="209" w:line="359" w:lineRule="auto"/>
        <w:ind w:left="40" w:right="95" w:firstLine="564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8"/>
          <w:sz w:val="28"/>
          <w:szCs w:val="28"/>
        </w:rPr>
        <w:t>1.</w:t>
      </w:r>
      <w:r>
        <w:rPr>
          <w:rFonts w:ascii="宋体" w:hAnsi="宋体" w:eastAsia="宋体" w:cs="宋体"/>
          <w:spacing w:val="-5"/>
          <w:sz w:val="28"/>
          <w:szCs w:val="28"/>
        </w:rPr>
        <w:t>设</w:t>
      </w:r>
      <w:r>
        <w:rPr>
          <w:rFonts w:ascii="宋体" w:hAnsi="宋体" w:eastAsia="宋体" w:cs="宋体"/>
          <w:spacing w:val="-4"/>
          <w:sz w:val="28"/>
          <w:szCs w:val="28"/>
        </w:rPr>
        <w:t>计概算内容应与项目建设范围一致，费用构成包括建筑工程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4"/>
          <w:sz w:val="28"/>
          <w:szCs w:val="28"/>
        </w:rPr>
        <w:t>费用、安装工程费用、设备购置费用、工程建设其他费用、工程预</w:t>
      </w:r>
      <w:r>
        <w:rPr>
          <w:rFonts w:ascii="宋体" w:hAnsi="宋体" w:eastAsia="宋体" w:cs="宋体"/>
          <w:spacing w:val="-2"/>
          <w:sz w:val="28"/>
          <w:szCs w:val="28"/>
        </w:rPr>
        <w:t>备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费、建设期贷款利</w:t>
      </w:r>
      <w:r>
        <w:rPr>
          <w:rFonts w:ascii="宋体" w:hAnsi="宋体" w:eastAsia="宋体" w:cs="宋体"/>
          <w:spacing w:val="-1"/>
          <w:sz w:val="28"/>
          <w:szCs w:val="28"/>
        </w:rPr>
        <w:t>息 (如有) 等。</w:t>
      </w:r>
    </w:p>
    <w:p>
      <w:pPr>
        <w:spacing w:before="4" w:line="359" w:lineRule="auto"/>
        <w:ind w:left="27" w:firstLine="56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8"/>
          <w:sz w:val="28"/>
          <w:szCs w:val="28"/>
        </w:rPr>
        <w:t>2.</w:t>
      </w:r>
      <w:r>
        <w:rPr>
          <w:rFonts w:ascii="宋体" w:hAnsi="宋体" w:eastAsia="宋体" w:cs="宋体"/>
          <w:spacing w:val="-10"/>
          <w:sz w:val="28"/>
          <w:szCs w:val="28"/>
        </w:rPr>
        <w:t>设</w:t>
      </w:r>
      <w:r>
        <w:rPr>
          <w:rFonts w:ascii="宋体" w:hAnsi="宋体" w:eastAsia="宋体" w:cs="宋体"/>
          <w:spacing w:val="-9"/>
          <w:sz w:val="28"/>
          <w:szCs w:val="28"/>
        </w:rPr>
        <w:t>计概算成果文件组成应包括封面、签署页、目录、编审说明、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总概算表、</w:t>
      </w:r>
      <w:r>
        <w:rPr>
          <w:rFonts w:ascii="宋体" w:hAnsi="宋体" w:eastAsia="宋体" w:cs="宋体"/>
          <w:spacing w:val="-3"/>
          <w:sz w:val="28"/>
          <w:szCs w:val="28"/>
        </w:rPr>
        <w:t>工程建设其他费用表、工程建设专项费用表、单项工程概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算汇总表、单位工程概算表等</w:t>
      </w:r>
      <w:r>
        <w:rPr>
          <w:rFonts w:ascii="宋体" w:hAnsi="宋体" w:eastAsia="宋体" w:cs="宋体"/>
          <w:sz w:val="28"/>
          <w:szCs w:val="28"/>
        </w:rPr>
        <w:t>。</w:t>
      </w:r>
    </w:p>
    <w:p>
      <w:pPr>
        <w:spacing w:before="1" w:line="220" w:lineRule="auto"/>
        <w:ind w:left="2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4.2.3 成果准</w:t>
      </w:r>
      <w:r>
        <w:rPr>
          <w:rFonts w:ascii="宋体" w:hAnsi="宋体" w:eastAsia="宋体" w:cs="宋体"/>
          <w:sz w:val="28"/>
          <w:szCs w:val="28"/>
        </w:rPr>
        <w:t>确性</w:t>
      </w:r>
    </w:p>
    <w:p>
      <w:pPr>
        <w:spacing w:before="207" w:line="360" w:lineRule="auto"/>
        <w:ind w:left="26" w:right="97" w:firstLine="578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8"/>
          <w:sz w:val="28"/>
          <w:szCs w:val="28"/>
        </w:rPr>
        <w:t>1.</w:t>
      </w:r>
      <w:r>
        <w:rPr>
          <w:rFonts w:ascii="宋体" w:hAnsi="宋体" w:eastAsia="宋体" w:cs="宋体"/>
          <w:spacing w:val="-5"/>
          <w:sz w:val="28"/>
          <w:szCs w:val="28"/>
        </w:rPr>
        <w:t>工</w:t>
      </w:r>
      <w:r>
        <w:rPr>
          <w:rFonts w:ascii="宋体" w:hAnsi="宋体" w:eastAsia="宋体" w:cs="宋体"/>
          <w:spacing w:val="-4"/>
          <w:sz w:val="28"/>
          <w:szCs w:val="28"/>
        </w:rPr>
        <w:t>程量根据初步设计图纸，采用合适的计价依据进行计算，计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价依据未明确的计算规则</w:t>
      </w:r>
      <w:r>
        <w:rPr>
          <w:rFonts w:ascii="宋体" w:hAnsi="宋体" w:eastAsia="宋体" w:cs="宋体"/>
          <w:sz w:val="28"/>
          <w:szCs w:val="28"/>
        </w:rPr>
        <w:t>，应补充说明。</w:t>
      </w:r>
    </w:p>
    <w:p>
      <w:pPr>
        <w:spacing w:before="4" w:line="358" w:lineRule="auto"/>
        <w:ind w:left="25" w:right="97" w:firstLine="56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2.定额套用</w:t>
      </w:r>
      <w:r>
        <w:rPr>
          <w:rFonts w:ascii="宋体" w:hAnsi="宋体" w:eastAsia="宋体" w:cs="宋体"/>
          <w:spacing w:val="-5"/>
          <w:sz w:val="28"/>
          <w:szCs w:val="28"/>
        </w:rPr>
        <w:t>准</w:t>
      </w:r>
      <w:r>
        <w:rPr>
          <w:rFonts w:ascii="宋体" w:hAnsi="宋体" w:eastAsia="宋体" w:cs="宋体"/>
          <w:spacing w:val="-3"/>
          <w:sz w:val="28"/>
          <w:szCs w:val="28"/>
        </w:rPr>
        <w:t>确，未有适用概算定额的，应采用相应预算定额或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按规定编制</w:t>
      </w:r>
      <w:r>
        <w:rPr>
          <w:rFonts w:ascii="宋体" w:hAnsi="宋体" w:eastAsia="宋体" w:cs="宋体"/>
          <w:spacing w:val="-3"/>
          <w:sz w:val="28"/>
          <w:szCs w:val="28"/>
        </w:rPr>
        <w:t>一次性补充定额。要素价格应按信息价计算，无信息价材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0"/>
          <w:sz w:val="28"/>
          <w:szCs w:val="28"/>
        </w:rPr>
        <w:t xml:space="preserve">料 </w:t>
      </w:r>
      <w:r>
        <w:rPr>
          <w:rFonts w:ascii="宋体" w:hAnsi="宋体" w:eastAsia="宋体" w:cs="宋体"/>
          <w:spacing w:val="-6"/>
          <w:sz w:val="28"/>
          <w:szCs w:val="28"/>
        </w:rPr>
        <w:t>(</w:t>
      </w:r>
      <w:r>
        <w:rPr>
          <w:rFonts w:ascii="宋体" w:hAnsi="宋体" w:eastAsia="宋体" w:cs="宋体"/>
          <w:spacing w:val="-5"/>
          <w:sz w:val="28"/>
          <w:szCs w:val="28"/>
        </w:rPr>
        <w:t>设备) 价格应按 4.1.5 的规定进行市场询价。</w:t>
      </w:r>
    </w:p>
    <w:p>
      <w:pPr>
        <w:spacing w:line="366" w:lineRule="auto"/>
        <w:ind w:left="29" w:right="97" w:firstLine="56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3.计费合理，</w:t>
      </w:r>
      <w:r>
        <w:rPr>
          <w:rFonts w:ascii="宋体" w:hAnsi="宋体" w:eastAsia="宋体" w:cs="宋体"/>
          <w:spacing w:val="-5"/>
          <w:sz w:val="28"/>
          <w:szCs w:val="28"/>
        </w:rPr>
        <w:t>扩</w:t>
      </w:r>
      <w:r>
        <w:rPr>
          <w:rFonts w:ascii="宋体" w:hAnsi="宋体" w:eastAsia="宋体" w:cs="宋体"/>
          <w:spacing w:val="-3"/>
          <w:sz w:val="28"/>
          <w:szCs w:val="28"/>
        </w:rPr>
        <w:t>大系数及工程建设其他费的计取应与计价规则及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4"/>
          <w:sz w:val="28"/>
          <w:szCs w:val="28"/>
        </w:rPr>
        <w:t>项</w:t>
      </w:r>
      <w:r>
        <w:rPr>
          <w:rFonts w:ascii="宋体" w:hAnsi="宋体" w:eastAsia="宋体" w:cs="宋体"/>
          <w:spacing w:val="-2"/>
          <w:sz w:val="28"/>
          <w:szCs w:val="28"/>
        </w:rPr>
        <w:t>目实际相符。</w:t>
      </w:r>
    </w:p>
    <w:p>
      <w:pPr>
        <w:sectPr>
          <w:footerReference r:id="rId12" w:type="default"/>
          <w:pgSz w:w="11906" w:h="16839"/>
          <w:pgMar w:top="1424" w:right="1701" w:bottom="1351" w:left="1785" w:header="0" w:footer="1161" w:gutter="0"/>
          <w:cols w:space="720" w:num="1"/>
        </w:sectPr>
      </w:pPr>
    </w:p>
    <w:p>
      <w:pPr>
        <w:spacing w:before="55" w:line="242" w:lineRule="auto"/>
        <w:ind w:left="58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4.措施费</w:t>
      </w:r>
      <w:r>
        <w:rPr>
          <w:rFonts w:ascii="宋体" w:hAnsi="宋体" w:eastAsia="宋体" w:cs="宋体"/>
          <w:spacing w:val="-4"/>
          <w:sz w:val="28"/>
          <w:szCs w:val="28"/>
        </w:rPr>
        <w:t>用</w:t>
      </w:r>
      <w:r>
        <w:rPr>
          <w:rFonts w:ascii="宋体" w:hAnsi="宋体" w:eastAsia="宋体" w:cs="宋体"/>
          <w:spacing w:val="-3"/>
          <w:sz w:val="28"/>
          <w:szCs w:val="28"/>
        </w:rPr>
        <w:t>齐全，按符合项目实际和施工要求的施工方案进行计</w:t>
      </w:r>
    </w:p>
    <w:p>
      <w:pPr>
        <w:spacing w:before="178" w:line="220" w:lineRule="auto"/>
        <w:ind w:left="27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算，特殊技术措施方案应提供</w:t>
      </w:r>
      <w:r>
        <w:rPr>
          <w:rFonts w:ascii="宋体" w:hAnsi="宋体" w:eastAsia="宋体" w:cs="宋体"/>
          <w:sz w:val="28"/>
          <w:szCs w:val="28"/>
        </w:rPr>
        <w:t>必要的说明分析资料。</w:t>
      </w:r>
    </w:p>
    <w:p>
      <w:pPr>
        <w:spacing w:before="210" w:line="219" w:lineRule="auto"/>
        <w:ind w:left="24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4.3</w:t>
      </w:r>
      <w:r>
        <w:rPr>
          <w:rFonts w:ascii="宋体" w:hAnsi="宋体" w:eastAsia="宋体" w:cs="宋体"/>
          <w:spacing w:val="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施工总承包招标控制价</w:t>
      </w:r>
      <w:r>
        <w:rPr>
          <w:rFonts w:ascii="宋体" w:hAnsi="宋体" w:eastAsia="宋体" w:cs="宋体"/>
          <w:spacing w:val="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(工程量</w:t>
      </w:r>
      <w:r>
        <w:rPr>
          <w:rFonts w:ascii="宋体" w:hAnsi="宋体" w:eastAsia="宋体" w:cs="宋体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清单)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编制与审核质量要求</w:t>
      </w:r>
    </w:p>
    <w:p>
      <w:pPr>
        <w:spacing w:before="213" w:line="219" w:lineRule="auto"/>
        <w:ind w:left="2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8"/>
          <w:sz w:val="28"/>
          <w:szCs w:val="28"/>
        </w:rPr>
        <w:t>4</w:t>
      </w:r>
      <w:r>
        <w:rPr>
          <w:rFonts w:ascii="宋体" w:hAnsi="宋体" w:eastAsia="宋体" w:cs="宋体"/>
          <w:spacing w:val="-7"/>
          <w:sz w:val="28"/>
          <w:szCs w:val="28"/>
        </w:rPr>
        <w:t>.3.1 依据充分性</w:t>
      </w:r>
    </w:p>
    <w:p>
      <w:pPr>
        <w:spacing w:before="214" w:line="359" w:lineRule="auto"/>
        <w:ind w:left="23" w:right="24" w:firstLine="56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4"/>
          <w:sz w:val="28"/>
          <w:szCs w:val="28"/>
        </w:rPr>
        <w:t>工程量清单的编制应符合现行国家标准《建设工程工程量清</w:t>
      </w:r>
      <w:r>
        <w:rPr>
          <w:rFonts w:ascii="宋体" w:hAnsi="宋体" w:eastAsia="宋体" w:cs="宋体"/>
          <w:spacing w:val="-3"/>
          <w:sz w:val="28"/>
          <w:szCs w:val="28"/>
        </w:rPr>
        <w:t>单</w:t>
      </w:r>
      <w:r>
        <w:rPr>
          <w:rFonts w:ascii="宋体" w:hAnsi="宋体" w:eastAsia="宋体" w:cs="宋体"/>
          <w:sz w:val="28"/>
          <w:szCs w:val="28"/>
        </w:rPr>
        <w:t xml:space="preserve">计 </w:t>
      </w:r>
      <w:r>
        <w:rPr>
          <w:rFonts w:ascii="宋体" w:hAnsi="宋体" w:eastAsia="宋体" w:cs="宋体"/>
          <w:spacing w:val="-2"/>
          <w:sz w:val="28"/>
          <w:szCs w:val="28"/>
        </w:rPr>
        <w:t>价规范》  (</w:t>
      </w:r>
      <w:r>
        <w:rPr>
          <w:rFonts w:ascii="宋体" w:hAnsi="宋体" w:eastAsia="宋体" w:cs="宋体"/>
          <w:sz w:val="28"/>
          <w:szCs w:val="28"/>
        </w:rPr>
        <w:t>GB</w:t>
      </w:r>
      <w:r>
        <w:rPr>
          <w:rFonts w:ascii="宋体" w:hAnsi="宋体" w:eastAsia="宋体" w:cs="宋体"/>
          <w:spacing w:val="-2"/>
          <w:sz w:val="28"/>
          <w:szCs w:val="28"/>
        </w:rPr>
        <w:t>50500)  (以下简称“清单计价规范”) 的有关规定</w:t>
      </w:r>
      <w:r>
        <w:rPr>
          <w:rFonts w:ascii="宋体" w:hAnsi="宋体" w:eastAsia="宋体" w:cs="宋体"/>
          <w:spacing w:val="-1"/>
          <w:sz w:val="28"/>
          <w:szCs w:val="28"/>
        </w:rPr>
        <w:t>，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6"/>
          <w:sz w:val="28"/>
          <w:szCs w:val="28"/>
        </w:rPr>
        <w:t>同</w:t>
      </w:r>
      <w:r>
        <w:rPr>
          <w:rFonts w:ascii="宋体" w:hAnsi="宋体" w:eastAsia="宋体" w:cs="宋体"/>
          <w:spacing w:val="-9"/>
          <w:sz w:val="28"/>
          <w:szCs w:val="28"/>
        </w:rPr>
        <w:t>时满足当地政策法规，并体现招标文件要求。对工程地质条件复杂、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施工难度大以</w:t>
      </w:r>
      <w:r>
        <w:rPr>
          <w:rFonts w:ascii="宋体" w:hAnsi="宋体" w:eastAsia="宋体" w:cs="宋体"/>
          <w:sz w:val="28"/>
          <w:szCs w:val="28"/>
        </w:rPr>
        <w:t xml:space="preserve">及采用新工艺、新技术的工程项目应有技术分析资料， </w:t>
      </w:r>
      <w:r>
        <w:rPr>
          <w:rFonts w:ascii="宋体" w:hAnsi="宋体" w:eastAsia="宋体" w:cs="宋体"/>
          <w:spacing w:val="1"/>
          <w:sz w:val="28"/>
          <w:szCs w:val="28"/>
        </w:rPr>
        <w:t>对需要特别论证的措施项目，应有充分的论证及必要的专家意见。</w:t>
      </w:r>
      <w:r>
        <w:rPr>
          <w:rFonts w:ascii="宋体" w:hAnsi="宋体" w:eastAsia="宋体" w:cs="宋体"/>
          <w:sz w:val="28"/>
          <w:szCs w:val="28"/>
        </w:rPr>
        <w:t xml:space="preserve">  </w:t>
      </w:r>
      <w:r>
        <w:rPr>
          <w:rFonts w:ascii="宋体" w:hAnsi="宋体" w:eastAsia="宋体" w:cs="宋体"/>
          <w:spacing w:val="-1"/>
          <w:sz w:val="28"/>
          <w:szCs w:val="28"/>
        </w:rPr>
        <w:t>4.3.2 内容完</w:t>
      </w:r>
      <w:r>
        <w:rPr>
          <w:rFonts w:ascii="宋体" w:hAnsi="宋体" w:eastAsia="宋体" w:cs="宋体"/>
          <w:sz w:val="28"/>
          <w:szCs w:val="28"/>
        </w:rPr>
        <w:t>整性</w:t>
      </w:r>
    </w:p>
    <w:p>
      <w:pPr>
        <w:spacing w:before="1" w:line="359" w:lineRule="auto"/>
        <w:ind w:left="23" w:firstLine="58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5"/>
          <w:sz w:val="28"/>
          <w:szCs w:val="28"/>
        </w:rPr>
        <w:t>1</w:t>
      </w:r>
      <w:r>
        <w:rPr>
          <w:rFonts w:ascii="宋体" w:hAnsi="宋体" w:eastAsia="宋体" w:cs="宋体"/>
          <w:spacing w:val="-4"/>
          <w:sz w:val="28"/>
          <w:szCs w:val="28"/>
        </w:rPr>
        <w:t>.工程量清单 (招标控制价) 应反映拟建工程的全部工程内容以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及为完成</w:t>
      </w:r>
      <w:r>
        <w:rPr>
          <w:rFonts w:ascii="宋体" w:hAnsi="宋体" w:eastAsia="宋体" w:cs="宋体"/>
          <w:spacing w:val="-5"/>
          <w:sz w:val="28"/>
          <w:szCs w:val="28"/>
        </w:rPr>
        <w:t>工</w:t>
      </w:r>
      <w:r>
        <w:rPr>
          <w:rFonts w:ascii="宋体" w:hAnsi="宋体" w:eastAsia="宋体" w:cs="宋体"/>
          <w:spacing w:val="-3"/>
          <w:sz w:val="28"/>
          <w:szCs w:val="28"/>
        </w:rPr>
        <w:t>程而实施的其他工作。分部分项工程量清单符合专业工程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工程量计算规范 (GB50854-G</w:t>
      </w:r>
      <w:r>
        <w:rPr>
          <w:rFonts w:ascii="宋体" w:hAnsi="宋体" w:eastAsia="宋体" w:cs="宋体"/>
          <w:spacing w:val="-1"/>
          <w:sz w:val="28"/>
          <w:szCs w:val="28"/>
        </w:rPr>
        <w:t>B</w:t>
      </w:r>
      <w:r>
        <w:rPr>
          <w:rFonts w:ascii="宋体" w:hAnsi="宋体" w:eastAsia="宋体" w:cs="宋体"/>
          <w:spacing w:val="-6"/>
          <w:sz w:val="28"/>
          <w:szCs w:val="28"/>
        </w:rPr>
        <w:t>50862) (以下简称“工程量计算规范”)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的要求，做到项目齐</w:t>
      </w:r>
      <w:r>
        <w:rPr>
          <w:rFonts w:ascii="宋体" w:hAnsi="宋体" w:eastAsia="宋体" w:cs="宋体"/>
          <w:sz w:val="28"/>
          <w:szCs w:val="28"/>
        </w:rPr>
        <w:t>全、内容完整、项目特征描述准确全面。</w:t>
      </w:r>
    </w:p>
    <w:p>
      <w:pPr>
        <w:spacing w:before="2" w:line="359" w:lineRule="auto"/>
        <w:ind w:left="25" w:right="70" w:firstLine="56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2.工程</w:t>
      </w:r>
      <w:r>
        <w:rPr>
          <w:rFonts w:ascii="宋体" w:hAnsi="宋体" w:eastAsia="宋体" w:cs="宋体"/>
          <w:spacing w:val="-5"/>
          <w:sz w:val="28"/>
          <w:szCs w:val="28"/>
        </w:rPr>
        <w:t>量</w:t>
      </w:r>
      <w:r>
        <w:rPr>
          <w:rFonts w:ascii="宋体" w:hAnsi="宋体" w:eastAsia="宋体" w:cs="宋体"/>
          <w:spacing w:val="-3"/>
          <w:sz w:val="28"/>
          <w:szCs w:val="28"/>
        </w:rPr>
        <w:t>清单 (招标控制价) 成果文件相关表式应按照现行清单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计价规范规定的格式编制。成果文件包括工程量清单</w:t>
      </w:r>
      <w:r>
        <w:rPr>
          <w:rFonts w:ascii="宋体" w:hAnsi="宋体" w:eastAsia="宋体" w:cs="宋体"/>
          <w:spacing w:val="-1"/>
          <w:sz w:val="28"/>
          <w:szCs w:val="28"/>
        </w:rPr>
        <w:t>封面、总说明、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建设项目汇</w:t>
      </w:r>
      <w:r>
        <w:rPr>
          <w:rFonts w:ascii="宋体" w:hAnsi="宋体" w:eastAsia="宋体" w:cs="宋体"/>
          <w:spacing w:val="-3"/>
          <w:sz w:val="28"/>
          <w:szCs w:val="28"/>
        </w:rPr>
        <w:t>总表、单项工程汇总表、单位工程汇总表、分部分项工程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清单表、</w:t>
      </w:r>
      <w:r>
        <w:rPr>
          <w:rFonts w:ascii="宋体" w:hAnsi="宋体" w:eastAsia="宋体" w:cs="宋体"/>
          <w:spacing w:val="-3"/>
          <w:sz w:val="28"/>
          <w:szCs w:val="28"/>
        </w:rPr>
        <w:t>措施项目清单表、其他项目清单表、综合单价计算表、主要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工日一览表、主要材料</w:t>
      </w:r>
      <w:r>
        <w:rPr>
          <w:rFonts w:ascii="宋体" w:hAnsi="宋体" w:eastAsia="宋体" w:cs="宋体"/>
          <w:sz w:val="28"/>
          <w:szCs w:val="28"/>
        </w:rPr>
        <w:t>和工程设备一览表等。</w:t>
      </w:r>
    </w:p>
    <w:p>
      <w:pPr>
        <w:spacing w:before="1" w:line="358" w:lineRule="auto"/>
        <w:ind w:left="604" w:right="120" w:hanging="58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4.3.3 成果准</w:t>
      </w:r>
      <w:r>
        <w:rPr>
          <w:rFonts w:ascii="宋体" w:hAnsi="宋体" w:eastAsia="宋体" w:cs="宋体"/>
          <w:sz w:val="28"/>
          <w:szCs w:val="28"/>
        </w:rPr>
        <w:t xml:space="preserve">确性                                           </w:t>
      </w:r>
      <w:r>
        <w:rPr>
          <w:rFonts w:ascii="宋体" w:hAnsi="宋体" w:eastAsia="宋体" w:cs="宋体"/>
          <w:spacing w:val="-8"/>
          <w:sz w:val="28"/>
          <w:szCs w:val="28"/>
        </w:rPr>
        <w:t>1</w:t>
      </w:r>
      <w:r>
        <w:rPr>
          <w:rFonts w:ascii="宋体" w:hAnsi="宋体" w:eastAsia="宋体" w:cs="宋体"/>
          <w:spacing w:val="-6"/>
          <w:sz w:val="28"/>
          <w:szCs w:val="28"/>
        </w:rPr>
        <w:t>.</w:t>
      </w:r>
      <w:r>
        <w:rPr>
          <w:rFonts w:ascii="宋体" w:hAnsi="宋体" w:eastAsia="宋体" w:cs="宋体"/>
          <w:spacing w:val="-4"/>
          <w:sz w:val="28"/>
          <w:szCs w:val="28"/>
        </w:rPr>
        <w:t>项目编码、项目名称、计量单位、项目特征描述和工程量计算</w:t>
      </w:r>
    </w:p>
    <w:p>
      <w:pPr>
        <w:spacing w:line="359" w:lineRule="auto"/>
        <w:ind w:left="23" w:right="122" w:firstLine="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规则符合工</w:t>
      </w:r>
      <w:r>
        <w:rPr>
          <w:rFonts w:ascii="宋体" w:hAnsi="宋体" w:eastAsia="宋体" w:cs="宋体"/>
          <w:spacing w:val="-4"/>
          <w:sz w:val="28"/>
          <w:szCs w:val="28"/>
        </w:rPr>
        <w:t>程</w:t>
      </w:r>
      <w:r>
        <w:rPr>
          <w:rFonts w:ascii="宋体" w:hAnsi="宋体" w:eastAsia="宋体" w:cs="宋体"/>
          <w:spacing w:val="-3"/>
          <w:sz w:val="28"/>
          <w:szCs w:val="28"/>
        </w:rPr>
        <w:t>量计算规范，根据施工图设计文件计算工程量，暂估工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程量计算依据应进行</w:t>
      </w:r>
      <w:r>
        <w:rPr>
          <w:rFonts w:ascii="宋体" w:hAnsi="宋体" w:eastAsia="宋体" w:cs="宋体"/>
          <w:sz w:val="28"/>
          <w:szCs w:val="28"/>
        </w:rPr>
        <w:t>说明。</w:t>
      </w:r>
    </w:p>
    <w:p>
      <w:pPr>
        <w:spacing w:before="1" w:line="367" w:lineRule="auto"/>
        <w:ind w:left="25" w:right="120" w:firstLine="56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2.综合单价</w:t>
      </w:r>
      <w:r>
        <w:rPr>
          <w:rFonts w:ascii="宋体" w:hAnsi="宋体" w:eastAsia="宋体" w:cs="宋体"/>
          <w:spacing w:val="-5"/>
          <w:sz w:val="28"/>
          <w:szCs w:val="28"/>
        </w:rPr>
        <w:t>按</w:t>
      </w:r>
      <w:r>
        <w:rPr>
          <w:rFonts w:ascii="宋体" w:hAnsi="宋体" w:eastAsia="宋体" w:cs="宋体"/>
          <w:spacing w:val="-3"/>
          <w:sz w:val="28"/>
          <w:szCs w:val="28"/>
        </w:rPr>
        <w:t>照项目特征和预算定额计算，定额套用及组价工程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量计</w:t>
      </w:r>
      <w:r>
        <w:rPr>
          <w:rFonts w:ascii="宋体" w:hAnsi="宋体" w:eastAsia="宋体" w:cs="宋体"/>
          <w:spacing w:val="-3"/>
          <w:sz w:val="28"/>
          <w:szCs w:val="28"/>
        </w:rPr>
        <w:t>算准确，要素价格应按信息价计算，无信息价材料 (设备) 价格</w:t>
      </w:r>
    </w:p>
    <w:p>
      <w:pPr>
        <w:sectPr>
          <w:footerReference r:id="rId13" w:type="default"/>
          <w:pgSz w:w="11906" w:h="16839"/>
          <w:pgMar w:top="1424" w:right="1676" w:bottom="1351" w:left="1785" w:header="0" w:footer="1161" w:gutter="0"/>
          <w:cols w:space="720" w:num="1"/>
        </w:sectPr>
      </w:pPr>
    </w:p>
    <w:p>
      <w:pPr>
        <w:spacing w:before="55" w:line="219" w:lineRule="auto"/>
        <w:ind w:left="25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8"/>
          <w:sz w:val="28"/>
          <w:szCs w:val="28"/>
        </w:rPr>
        <w:t>应按 4.1.5 的规定进行市场询价。</w:t>
      </w:r>
    </w:p>
    <w:p>
      <w:pPr>
        <w:spacing w:before="213" w:line="359" w:lineRule="auto"/>
        <w:ind w:left="31" w:right="52" w:firstLine="558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8"/>
          <w:sz w:val="28"/>
          <w:szCs w:val="28"/>
        </w:rPr>
        <w:t>3</w:t>
      </w:r>
      <w:r>
        <w:rPr>
          <w:rFonts w:ascii="宋体" w:hAnsi="宋体" w:eastAsia="宋体" w:cs="宋体"/>
          <w:spacing w:val="6"/>
          <w:sz w:val="28"/>
          <w:szCs w:val="28"/>
        </w:rPr>
        <w:t>.计价程序、取费基数和取费标准符合计价依据和相关文件规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9"/>
          <w:sz w:val="28"/>
          <w:szCs w:val="28"/>
        </w:rPr>
        <w:t>定</w:t>
      </w:r>
      <w:r>
        <w:rPr>
          <w:rFonts w:ascii="宋体" w:hAnsi="宋体" w:eastAsia="宋体" w:cs="宋体"/>
          <w:spacing w:val="-8"/>
          <w:sz w:val="28"/>
          <w:szCs w:val="28"/>
        </w:rPr>
        <w:t>。</w:t>
      </w:r>
    </w:p>
    <w:p>
      <w:pPr>
        <w:spacing w:line="359" w:lineRule="auto"/>
        <w:ind w:left="25" w:right="52" w:firstLine="558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4.技术措</w:t>
      </w:r>
      <w:r>
        <w:rPr>
          <w:rFonts w:ascii="宋体" w:hAnsi="宋体" w:eastAsia="宋体" w:cs="宋体"/>
          <w:spacing w:val="-4"/>
          <w:sz w:val="28"/>
          <w:szCs w:val="28"/>
        </w:rPr>
        <w:t>施</w:t>
      </w:r>
      <w:r>
        <w:rPr>
          <w:rFonts w:ascii="宋体" w:hAnsi="宋体" w:eastAsia="宋体" w:cs="宋体"/>
          <w:spacing w:val="-3"/>
          <w:sz w:val="28"/>
          <w:szCs w:val="28"/>
        </w:rPr>
        <w:t>项目清单根据施工图、招标文件、计价规则和施工方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案、工程造</w:t>
      </w:r>
      <w:r>
        <w:rPr>
          <w:rFonts w:ascii="宋体" w:hAnsi="宋体" w:eastAsia="宋体" w:cs="宋体"/>
          <w:spacing w:val="-3"/>
          <w:sz w:val="28"/>
          <w:szCs w:val="28"/>
        </w:rPr>
        <w:t>价咨询企业积累的有关数据列计，组织措施清单根据工程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特点和所在地环境状况列</w:t>
      </w:r>
      <w:r>
        <w:rPr>
          <w:rFonts w:ascii="宋体" w:hAnsi="宋体" w:eastAsia="宋体" w:cs="宋体"/>
          <w:sz w:val="28"/>
          <w:szCs w:val="28"/>
        </w:rPr>
        <w:t>计。</w:t>
      </w:r>
    </w:p>
    <w:p>
      <w:pPr>
        <w:spacing w:line="219" w:lineRule="auto"/>
        <w:ind w:left="1927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4.4</w:t>
      </w:r>
      <w:r>
        <w:rPr>
          <w:rFonts w:ascii="宋体" w:hAnsi="宋体" w:eastAsia="宋体" w:cs="宋体"/>
          <w:spacing w:val="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施工图预算编</w:t>
      </w:r>
      <w:r>
        <w:rPr>
          <w:rFonts w:ascii="宋体" w:hAnsi="宋体" w:eastAsia="宋体" w:cs="宋体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制与审核质量要求</w:t>
      </w:r>
    </w:p>
    <w:p>
      <w:pPr>
        <w:spacing w:before="213" w:line="219" w:lineRule="auto"/>
        <w:ind w:left="2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8"/>
          <w:sz w:val="28"/>
          <w:szCs w:val="28"/>
        </w:rPr>
        <w:t>4</w:t>
      </w:r>
      <w:r>
        <w:rPr>
          <w:rFonts w:ascii="宋体" w:hAnsi="宋体" w:eastAsia="宋体" w:cs="宋体"/>
          <w:spacing w:val="-7"/>
          <w:sz w:val="28"/>
          <w:szCs w:val="28"/>
        </w:rPr>
        <w:t>.4.1 依据充分性</w:t>
      </w:r>
    </w:p>
    <w:p>
      <w:pPr>
        <w:spacing w:before="211" w:line="359" w:lineRule="auto"/>
        <w:ind w:left="23" w:right="49" w:firstLine="55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施工图预算应</w:t>
      </w:r>
      <w:r>
        <w:rPr>
          <w:rFonts w:ascii="宋体" w:hAnsi="宋体" w:eastAsia="宋体" w:cs="宋体"/>
          <w:spacing w:val="-4"/>
          <w:sz w:val="28"/>
          <w:szCs w:val="28"/>
        </w:rPr>
        <w:t>依</w:t>
      </w:r>
      <w:r>
        <w:rPr>
          <w:rFonts w:ascii="宋体" w:hAnsi="宋体" w:eastAsia="宋体" w:cs="宋体"/>
          <w:spacing w:val="-3"/>
          <w:sz w:val="28"/>
          <w:szCs w:val="28"/>
        </w:rPr>
        <w:t>据施工图设计文件、委托合同约定、工程造价管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8"/>
          <w:sz w:val="28"/>
          <w:szCs w:val="28"/>
        </w:rPr>
        <w:t>理</w:t>
      </w:r>
      <w:r>
        <w:rPr>
          <w:rFonts w:ascii="宋体" w:hAnsi="宋体" w:eastAsia="宋体" w:cs="宋体"/>
          <w:spacing w:val="6"/>
          <w:sz w:val="28"/>
          <w:szCs w:val="28"/>
        </w:rPr>
        <w:t>机构发布的计价依据、工程造价咨询企业积累的有关资料进行编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制。对</w:t>
      </w:r>
      <w:r>
        <w:rPr>
          <w:rFonts w:ascii="宋体" w:hAnsi="宋体" w:eastAsia="宋体" w:cs="宋体"/>
          <w:spacing w:val="-5"/>
          <w:sz w:val="28"/>
          <w:szCs w:val="28"/>
        </w:rPr>
        <w:t>工</w:t>
      </w:r>
      <w:r>
        <w:rPr>
          <w:rFonts w:ascii="宋体" w:hAnsi="宋体" w:eastAsia="宋体" w:cs="宋体"/>
          <w:spacing w:val="-3"/>
          <w:sz w:val="28"/>
          <w:szCs w:val="28"/>
        </w:rPr>
        <w:t>程地质条件复杂、施工难度大以及采用新工艺、新技术的工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程项目应</w:t>
      </w:r>
      <w:r>
        <w:rPr>
          <w:rFonts w:ascii="宋体" w:hAnsi="宋体" w:eastAsia="宋体" w:cs="宋体"/>
          <w:spacing w:val="-5"/>
          <w:sz w:val="28"/>
          <w:szCs w:val="28"/>
        </w:rPr>
        <w:t>有</w:t>
      </w:r>
      <w:r>
        <w:rPr>
          <w:rFonts w:ascii="宋体" w:hAnsi="宋体" w:eastAsia="宋体" w:cs="宋体"/>
          <w:spacing w:val="-3"/>
          <w:sz w:val="28"/>
          <w:szCs w:val="28"/>
        </w:rPr>
        <w:t>技术分析资料，对需要特别论证的措施项目，应有充分的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论证及必要的专家意</w:t>
      </w:r>
      <w:r>
        <w:rPr>
          <w:rFonts w:ascii="宋体" w:hAnsi="宋体" w:eastAsia="宋体" w:cs="宋体"/>
          <w:sz w:val="28"/>
          <w:szCs w:val="28"/>
        </w:rPr>
        <w:t>见。</w:t>
      </w:r>
    </w:p>
    <w:p>
      <w:pPr>
        <w:spacing w:before="2" w:line="219" w:lineRule="auto"/>
        <w:ind w:left="2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4.4.2 内容完</w:t>
      </w:r>
      <w:r>
        <w:rPr>
          <w:rFonts w:ascii="宋体" w:hAnsi="宋体" w:eastAsia="宋体" w:cs="宋体"/>
          <w:sz w:val="28"/>
          <w:szCs w:val="28"/>
        </w:rPr>
        <w:t>整性</w:t>
      </w:r>
    </w:p>
    <w:p>
      <w:pPr>
        <w:spacing w:before="214" w:line="359" w:lineRule="auto"/>
        <w:ind w:left="59" w:firstLine="545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4"/>
          <w:sz w:val="28"/>
          <w:szCs w:val="28"/>
        </w:rPr>
        <w:t>1.施工图预算</w:t>
      </w:r>
      <w:r>
        <w:rPr>
          <w:rFonts w:ascii="宋体" w:hAnsi="宋体" w:eastAsia="宋体" w:cs="宋体"/>
          <w:spacing w:val="-2"/>
          <w:sz w:val="28"/>
          <w:szCs w:val="28"/>
        </w:rPr>
        <w:t>应反映拟建工程的全部工程内容，做到项目齐全、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2"/>
          <w:sz w:val="28"/>
          <w:szCs w:val="28"/>
        </w:rPr>
        <w:t>内</w:t>
      </w:r>
      <w:r>
        <w:rPr>
          <w:rFonts w:ascii="宋体" w:hAnsi="宋体" w:eastAsia="宋体" w:cs="宋体"/>
          <w:spacing w:val="-8"/>
          <w:sz w:val="28"/>
          <w:szCs w:val="28"/>
        </w:rPr>
        <w:t>容完整。</w:t>
      </w:r>
    </w:p>
    <w:p>
      <w:pPr>
        <w:spacing w:before="1" w:line="359" w:lineRule="auto"/>
        <w:ind w:left="23" w:firstLine="56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</w:rPr>
        <w:t>2.成果文件应包括封面、签署页及目录、编制说明、总预算</w:t>
      </w:r>
      <w:r>
        <w:rPr>
          <w:rFonts w:ascii="宋体" w:hAnsi="宋体" w:eastAsia="宋体" w:cs="宋体"/>
          <w:spacing w:val="-1"/>
          <w:sz w:val="28"/>
          <w:szCs w:val="28"/>
        </w:rPr>
        <w:t>书</w:t>
      </w:r>
      <w:r>
        <w:rPr>
          <w:rFonts w:ascii="宋体" w:hAnsi="宋体" w:eastAsia="宋体" w:cs="宋体"/>
          <w:sz w:val="28"/>
          <w:szCs w:val="28"/>
        </w:rPr>
        <w:t xml:space="preserve">、 </w:t>
      </w:r>
      <w:r>
        <w:rPr>
          <w:rFonts w:ascii="宋体" w:hAnsi="宋体" w:eastAsia="宋体" w:cs="宋体"/>
          <w:spacing w:val="-6"/>
          <w:sz w:val="28"/>
          <w:szCs w:val="28"/>
        </w:rPr>
        <w:t>单项工程</w:t>
      </w:r>
      <w:r>
        <w:rPr>
          <w:rFonts w:ascii="宋体" w:hAnsi="宋体" w:eastAsia="宋体" w:cs="宋体"/>
          <w:spacing w:val="-5"/>
          <w:sz w:val="28"/>
          <w:szCs w:val="28"/>
        </w:rPr>
        <w:t>综</w:t>
      </w:r>
      <w:r>
        <w:rPr>
          <w:rFonts w:ascii="宋体" w:hAnsi="宋体" w:eastAsia="宋体" w:cs="宋体"/>
          <w:spacing w:val="-3"/>
          <w:sz w:val="28"/>
          <w:szCs w:val="28"/>
        </w:rPr>
        <w:t>合预算书、单位工程预算书、主要材料表及补充单位估价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表</w:t>
      </w:r>
      <w:r>
        <w:rPr>
          <w:rFonts w:ascii="宋体" w:hAnsi="宋体" w:eastAsia="宋体" w:cs="宋体"/>
          <w:spacing w:val="-1"/>
          <w:sz w:val="28"/>
          <w:szCs w:val="28"/>
        </w:rPr>
        <w:t xml:space="preserve"> (如有) 等。</w:t>
      </w:r>
    </w:p>
    <w:p>
      <w:pPr>
        <w:spacing w:before="1" w:line="220" w:lineRule="auto"/>
        <w:ind w:left="2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4.4.3 成果准</w:t>
      </w:r>
      <w:r>
        <w:rPr>
          <w:rFonts w:ascii="宋体" w:hAnsi="宋体" w:eastAsia="宋体" w:cs="宋体"/>
          <w:sz w:val="28"/>
          <w:szCs w:val="28"/>
        </w:rPr>
        <w:t>确性</w:t>
      </w:r>
    </w:p>
    <w:p>
      <w:pPr>
        <w:spacing w:before="208" w:line="359" w:lineRule="auto"/>
        <w:ind w:left="29" w:right="52" w:firstLine="575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8"/>
          <w:sz w:val="28"/>
          <w:szCs w:val="28"/>
        </w:rPr>
        <w:t>1.</w:t>
      </w:r>
      <w:r>
        <w:rPr>
          <w:rFonts w:ascii="宋体" w:hAnsi="宋体" w:eastAsia="宋体" w:cs="宋体"/>
          <w:spacing w:val="-5"/>
          <w:sz w:val="28"/>
          <w:szCs w:val="28"/>
        </w:rPr>
        <w:t>工</w:t>
      </w:r>
      <w:r>
        <w:rPr>
          <w:rFonts w:ascii="宋体" w:hAnsi="宋体" w:eastAsia="宋体" w:cs="宋体"/>
          <w:spacing w:val="-4"/>
          <w:sz w:val="28"/>
          <w:szCs w:val="28"/>
        </w:rPr>
        <w:t>程量依据施工图设计文件，按所采用计价依据的计算规则进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行计算，计算全面、准确，暂估</w:t>
      </w:r>
      <w:r>
        <w:rPr>
          <w:rFonts w:ascii="宋体" w:hAnsi="宋体" w:eastAsia="宋体" w:cs="宋体"/>
          <w:sz w:val="28"/>
          <w:szCs w:val="28"/>
        </w:rPr>
        <w:t>工程量计算依据应进行说明。</w:t>
      </w:r>
    </w:p>
    <w:p>
      <w:pPr>
        <w:spacing w:before="1" w:line="365" w:lineRule="auto"/>
        <w:ind w:left="25" w:right="49" w:firstLine="56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2.定额套用</w:t>
      </w:r>
      <w:r>
        <w:rPr>
          <w:rFonts w:ascii="宋体" w:hAnsi="宋体" w:eastAsia="宋体" w:cs="宋体"/>
          <w:spacing w:val="-3"/>
          <w:sz w:val="28"/>
          <w:szCs w:val="28"/>
        </w:rPr>
        <w:t>准确，要素价格信息来源可查，材料品质、档次、规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格符合图</w:t>
      </w:r>
      <w:r>
        <w:rPr>
          <w:rFonts w:ascii="宋体" w:hAnsi="宋体" w:eastAsia="宋体" w:cs="宋体"/>
          <w:spacing w:val="-3"/>
          <w:sz w:val="28"/>
          <w:szCs w:val="28"/>
        </w:rPr>
        <w:t>纸及相应技术要求，暂估价、暂列金、计日工等按招标文件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规定编列。</w:t>
      </w:r>
    </w:p>
    <w:p>
      <w:pPr>
        <w:sectPr>
          <w:footerReference r:id="rId14" w:type="default"/>
          <w:pgSz w:w="11906" w:h="16839"/>
          <w:pgMar w:top="1424" w:right="1747" w:bottom="1351" w:left="1785" w:header="0" w:footer="1161" w:gutter="0"/>
          <w:cols w:space="720" w:num="1"/>
        </w:sectPr>
      </w:pPr>
    </w:p>
    <w:p>
      <w:pPr>
        <w:spacing w:before="56" w:line="359" w:lineRule="auto"/>
        <w:ind w:left="31" w:right="52" w:firstLine="558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8"/>
          <w:sz w:val="28"/>
          <w:szCs w:val="28"/>
        </w:rPr>
        <w:t>3</w:t>
      </w:r>
      <w:r>
        <w:rPr>
          <w:rFonts w:ascii="宋体" w:hAnsi="宋体" w:eastAsia="宋体" w:cs="宋体"/>
          <w:spacing w:val="6"/>
          <w:sz w:val="28"/>
          <w:szCs w:val="28"/>
        </w:rPr>
        <w:t>.计价程序、取费基数和取费标准符合计价依据和相关文件规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9"/>
          <w:sz w:val="28"/>
          <w:szCs w:val="28"/>
        </w:rPr>
        <w:t>定</w:t>
      </w:r>
      <w:r>
        <w:rPr>
          <w:rFonts w:ascii="宋体" w:hAnsi="宋体" w:eastAsia="宋体" w:cs="宋体"/>
          <w:spacing w:val="-8"/>
          <w:sz w:val="28"/>
          <w:szCs w:val="28"/>
        </w:rPr>
        <w:t>。</w:t>
      </w:r>
    </w:p>
    <w:p>
      <w:pPr>
        <w:spacing w:line="241" w:lineRule="auto"/>
        <w:ind w:left="58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4.措施费用齐全，</w:t>
      </w:r>
      <w:r>
        <w:rPr>
          <w:rFonts w:ascii="宋体" w:hAnsi="宋体" w:eastAsia="宋体" w:cs="宋体"/>
          <w:sz w:val="28"/>
          <w:szCs w:val="28"/>
        </w:rPr>
        <w:t>采用的施工方案能满足施工要求。</w:t>
      </w:r>
    </w:p>
    <w:p>
      <w:pPr>
        <w:spacing w:before="177" w:line="219" w:lineRule="auto"/>
        <w:ind w:left="383"/>
        <w:rPr>
          <w:rFonts w:ascii="宋体" w:hAnsi="宋体" w:eastAsia="宋体" w:cs="宋体"/>
          <w:sz w:val="28"/>
          <w:szCs w:val="28"/>
        </w:rPr>
      </w:pPr>
      <w:bookmarkStart w:id="2" w:name="_bookmark5"/>
      <w:bookmarkEnd w:id="2"/>
      <w:r>
        <w:rPr>
          <w:rFonts w:ascii="宋体" w:hAnsi="宋体" w:eastAsia="宋体" w:cs="宋体"/>
          <w:spacing w:val="1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4.5</w:t>
      </w:r>
      <w:r>
        <w:rPr>
          <w:rFonts w:ascii="宋体" w:hAnsi="宋体" w:eastAsia="宋体" w:cs="宋体"/>
          <w:spacing w:val="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工程总承包招标控制价</w:t>
      </w:r>
      <w:r>
        <w:rPr>
          <w:rFonts w:ascii="宋体" w:hAnsi="宋体" w:eastAsia="宋体" w:cs="宋体"/>
          <w:spacing w:val="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(项目清</w:t>
      </w:r>
      <w:r>
        <w:rPr>
          <w:rFonts w:ascii="宋体" w:hAnsi="宋体" w:eastAsia="宋体" w:cs="宋体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单)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编制和审核质量要求</w:t>
      </w:r>
    </w:p>
    <w:p>
      <w:pPr>
        <w:spacing w:before="214" w:line="219" w:lineRule="auto"/>
        <w:ind w:left="2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4.5.1 依据充</w:t>
      </w:r>
      <w:r>
        <w:rPr>
          <w:rFonts w:ascii="宋体" w:hAnsi="宋体" w:eastAsia="宋体" w:cs="宋体"/>
          <w:sz w:val="28"/>
          <w:szCs w:val="28"/>
        </w:rPr>
        <w:t>分性</w:t>
      </w:r>
    </w:p>
    <w:p>
      <w:pPr>
        <w:spacing w:before="213" w:line="359" w:lineRule="auto"/>
        <w:ind w:left="23" w:right="49" w:firstLine="56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工程总承包</w:t>
      </w:r>
      <w:r>
        <w:rPr>
          <w:rFonts w:ascii="宋体" w:hAnsi="宋体" w:eastAsia="宋体" w:cs="宋体"/>
          <w:spacing w:val="-3"/>
          <w:sz w:val="28"/>
          <w:szCs w:val="28"/>
        </w:rPr>
        <w:t>招标控制价 (项目清单) 应按照《浙江省房屋建筑和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3"/>
          <w:sz w:val="28"/>
          <w:szCs w:val="28"/>
        </w:rPr>
        <w:t>市政基础设施项目工程总承包计价规则》 (2018 版) (以下简称</w:t>
      </w:r>
      <w:r>
        <w:rPr>
          <w:rFonts w:ascii="宋体" w:hAnsi="宋体" w:eastAsia="宋体" w:cs="宋体"/>
          <w:spacing w:val="-2"/>
          <w:sz w:val="28"/>
          <w:szCs w:val="28"/>
        </w:rPr>
        <w:t>“</w:t>
      </w:r>
      <w:r>
        <w:rPr>
          <w:rFonts w:ascii="宋体" w:hAnsi="宋体" w:eastAsia="宋体" w:cs="宋体"/>
          <w:sz w:val="28"/>
          <w:szCs w:val="28"/>
        </w:rPr>
        <w:t xml:space="preserve">工 </w:t>
      </w:r>
      <w:r>
        <w:rPr>
          <w:rFonts w:ascii="宋体" w:hAnsi="宋体" w:eastAsia="宋体" w:cs="宋体"/>
          <w:spacing w:val="-6"/>
          <w:sz w:val="28"/>
          <w:szCs w:val="28"/>
        </w:rPr>
        <w:t>程总承</w:t>
      </w:r>
      <w:r>
        <w:rPr>
          <w:rFonts w:ascii="宋体" w:hAnsi="宋体" w:eastAsia="宋体" w:cs="宋体"/>
          <w:spacing w:val="-5"/>
          <w:sz w:val="28"/>
          <w:szCs w:val="28"/>
        </w:rPr>
        <w:t>包</w:t>
      </w:r>
      <w:r>
        <w:rPr>
          <w:rFonts w:ascii="宋体" w:hAnsi="宋体" w:eastAsia="宋体" w:cs="宋体"/>
          <w:spacing w:val="-3"/>
          <w:sz w:val="28"/>
          <w:szCs w:val="28"/>
        </w:rPr>
        <w:t>计价规则”) 的规定编制，符合《发包人要求》和初步设计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文件要求</w:t>
      </w:r>
      <w:r>
        <w:rPr>
          <w:rFonts w:ascii="宋体" w:hAnsi="宋体" w:eastAsia="宋体" w:cs="宋体"/>
          <w:spacing w:val="-1"/>
          <w:sz w:val="28"/>
          <w:szCs w:val="28"/>
        </w:rPr>
        <w:t>。</w:t>
      </w:r>
    </w:p>
    <w:p>
      <w:pPr>
        <w:spacing w:before="2" w:line="219" w:lineRule="auto"/>
        <w:ind w:left="2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4.5.2 内容完</w:t>
      </w:r>
      <w:r>
        <w:rPr>
          <w:rFonts w:ascii="宋体" w:hAnsi="宋体" w:eastAsia="宋体" w:cs="宋体"/>
          <w:sz w:val="28"/>
          <w:szCs w:val="28"/>
        </w:rPr>
        <w:t>整性</w:t>
      </w:r>
    </w:p>
    <w:p>
      <w:pPr>
        <w:spacing w:before="212" w:line="359" w:lineRule="auto"/>
        <w:ind w:left="23" w:firstLine="56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工程总承包</w:t>
      </w:r>
      <w:r>
        <w:rPr>
          <w:rFonts w:ascii="宋体" w:hAnsi="宋体" w:eastAsia="宋体" w:cs="宋体"/>
          <w:spacing w:val="-5"/>
          <w:sz w:val="28"/>
          <w:szCs w:val="28"/>
        </w:rPr>
        <w:t>招</w:t>
      </w:r>
      <w:r>
        <w:rPr>
          <w:rFonts w:ascii="宋体" w:hAnsi="宋体" w:eastAsia="宋体" w:cs="宋体"/>
          <w:spacing w:val="-3"/>
          <w:sz w:val="28"/>
          <w:szCs w:val="28"/>
        </w:rPr>
        <w:t>标控制价 (项目清单) 成果文件相关表式应按照工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4"/>
          <w:sz w:val="28"/>
          <w:szCs w:val="28"/>
        </w:rPr>
        <w:t>程总</w:t>
      </w:r>
      <w:r>
        <w:rPr>
          <w:rFonts w:ascii="宋体" w:hAnsi="宋体" w:eastAsia="宋体" w:cs="宋体"/>
          <w:spacing w:val="-13"/>
          <w:sz w:val="28"/>
          <w:szCs w:val="28"/>
        </w:rPr>
        <w:t>承</w:t>
      </w:r>
      <w:r>
        <w:rPr>
          <w:rFonts w:ascii="宋体" w:hAnsi="宋体" w:eastAsia="宋体" w:cs="宋体"/>
          <w:spacing w:val="-7"/>
          <w:sz w:val="28"/>
          <w:szCs w:val="28"/>
        </w:rPr>
        <w:t>包计价规则附录 A 的格式编制。成果文件包括工程总承包项目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费用汇总表、工程设计费清单及计价表、设备购</w:t>
      </w:r>
      <w:r>
        <w:rPr>
          <w:rFonts w:ascii="宋体" w:hAnsi="宋体" w:eastAsia="宋体" w:cs="宋体"/>
          <w:spacing w:val="-1"/>
          <w:sz w:val="28"/>
          <w:szCs w:val="28"/>
        </w:rPr>
        <w:t>置费清单及计价表、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建筑安装</w:t>
      </w:r>
      <w:r>
        <w:rPr>
          <w:rFonts w:ascii="宋体" w:hAnsi="宋体" w:eastAsia="宋体" w:cs="宋体"/>
          <w:spacing w:val="-5"/>
          <w:sz w:val="28"/>
          <w:szCs w:val="28"/>
        </w:rPr>
        <w:t>工</w:t>
      </w:r>
      <w:r>
        <w:rPr>
          <w:rFonts w:ascii="宋体" w:hAnsi="宋体" w:eastAsia="宋体" w:cs="宋体"/>
          <w:spacing w:val="-3"/>
          <w:sz w:val="28"/>
          <w:szCs w:val="28"/>
        </w:rPr>
        <w:t>程费清单及计价表、其他费清单及计价表、建筑安装工程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费项目清单及计价表</w:t>
      </w:r>
      <w:r>
        <w:rPr>
          <w:rFonts w:ascii="宋体" w:hAnsi="宋体" w:eastAsia="宋体" w:cs="宋体"/>
          <w:sz w:val="28"/>
          <w:szCs w:val="28"/>
        </w:rPr>
        <w:t>以及综合单价分析表等。</w:t>
      </w:r>
    </w:p>
    <w:p>
      <w:pPr>
        <w:spacing w:before="1" w:line="220" w:lineRule="auto"/>
        <w:ind w:left="2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4.5.3 成果准</w:t>
      </w:r>
      <w:r>
        <w:rPr>
          <w:rFonts w:ascii="宋体" w:hAnsi="宋体" w:eastAsia="宋体" w:cs="宋体"/>
          <w:sz w:val="28"/>
          <w:szCs w:val="28"/>
        </w:rPr>
        <w:t>确性</w:t>
      </w:r>
    </w:p>
    <w:p>
      <w:pPr>
        <w:spacing w:before="211" w:line="359" w:lineRule="auto"/>
        <w:ind w:left="25" w:right="49" w:firstLine="57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8"/>
          <w:sz w:val="28"/>
          <w:szCs w:val="28"/>
        </w:rPr>
        <w:t>1</w:t>
      </w:r>
      <w:r>
        <w:rPr>
          <w:rFonts w:ascii="宋体" w:hAnsi="宋体" w:eastAsia="宋体" w:cs="宋体"/>
          <w:spacing w:val="-6"/>
          <w:sz w:val="28"/>
          <w:szCs w:val="28"/>
        </w:rPr>
        <w:t>.</w:t>
      </w:r>
      <w:r>
        <w:rPr>
          <w:rFonts w:ascii="宋体" w:hAnsi="宋体" w:eastAsia="宋体" w:cs="宋体"/>
          <w:spacing w:val="-4"/>
          <w:sz w:val="28"/>
          <w:szCs w:val="28"/>
        </w:rPr>
        <w:t>项目编号、项目名称、计量单位、工程内容描述符合工程总承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包计价规</w:t>
      </w:r>
      <w:r>
        <w:rPr>
          <w:rFonts w:ascii="宋体" w:hAnsi="宋体" w:eastAsia="宋体" w:cs="宋体"/>
          <w:spacing w:val="-3"/>
          <w:sz w:val="28"/>
          <w:szCs w:val="28"/>
        </w:rPr>
        <w:t>则要求，工程量根据初步设计文件，计算准确、全面，暂估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工程量计算依据应进</w:t>
      </w:r>
      <w:r>
        <w:rPr>
          <w:rFonts w:ascii="宋体" w:hAnsi="宋体" w:eastAsia="宋体" w:cs="宋体"/>
          <w:sz w:val="28"/>
          <w:szCs w:val="28"/>
        </w:rPr>
        <w:t>行说明。</w:t>
      </w:r>
    </w:p>
    <w:p>
      <w:pPr>
        <w:spacing w:before="4" w:line="358" w:lineRule="auto"/>
        <w:ind w:left="28" w:right="49" w:firstLine="55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2.综合单价</w:t>
      </w:r>
      <w:r>
        <w:rPr>
          <w:rFonts w:ascii="宋体" w:hAnsi="宋体" w:eastAsia="宋体" w:cs="宋体"/>
          <w:spacing w:val="-3"/>
          <w:sz w:val="28"/>
          <w:szCs w:val="28"/>
        </w:rPr>
        <w:t>根据工程内容，按概算定额计算，定额套用准确，要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7"/>
          <w:sz w:val="28"/>
          <w:szCs w:val="28"/>
        </w:rPr>
        <w:t>素价格应按信息价计算，无信息价材料 (设备) 价格应按 4.1.5 的</w:t>
      </w:r>
      <w:r>
        <w:rPr>
          <w:rFonts w:ascii="宋体" w:hAnsi="宋体" w:eastAsia="宋体" w:cs="宋体"/>
          <w:spacing w:val="-1"/>
          <w:sz w:val="28"/>
          <w:szCs w:val="28"/>
        </w:rPr>
        <w:t>规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定进行市场询</w:t>
      </w:r>
      <w:r>
        <w:rPr>
          <w:rFonts w:ascii="宋体" w:hAnsi="宋体" w:eastAsia="宋体" w:cs="宋体"/>
          <w:spacing w:val="-1"/>
          <w:sz w:val="28"/>
          <w:szCs w:val="28"/>
        </w:rPr>
        <w:t>价。</w:t>
      </w:r>
    </w:p>
    <w:p>
      <w:pPr>
        <w:spacing w:line="359" w:lineRule="auto"/>
        <w:ind w:left="31" w:right="52" w:firstLine="558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8"/>
          <w:sz w:val="28"/>
          <w:szCs w:val="28"/>
        </w:rPr>
        <w:t>3</w:t>
      </w:r>
      <w:r>
        <w:rPr>
          <w:rFonts w:ascii="宋体" w:hAnsi="宋体" w:eastAsia="宋体" w:cs="宋体"/>
          <w:spacing w:val="6"/>
          <w:sz w:val="28"/>
          <w:szCs w:val="28"/>
        </w:rPr>
        <w:t>.计价程序、取费基数和取费标准符合计价依据和相关文件规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9"/>
          <w:sz w:val="28"/>
          <w:szCs w:val="28"/>
        </w:rPr>
        <w:t>定</w:t>
      </w:r>
      <w:r>
        <w:rPr>
          <w:rFonts w:ascii="宋体" w:hAnsi="宋体" w:eastAsia="宋体" w:cs="宋体"/>
          <w:spacing w:val="-8"/>
          <w:sz w:val="28"/>
          <w:szCs w:val="28"/>
        </w:rPr>
        <w:t>。</w:t>
      </w:r>
    </w:p>
    <w:p>
      <w:pPr>
        <w:spacing w:before="1" w:line="241" w:lineRule="auto"/>
        <w:ind w:left="58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4.措施费</w:t>
      </w:r>
      <w:r>
        <w:rPr>
          <w:rFonts w:ascii="宋体" w:hAnsi="宋体" w:eastAsia="宋体" w:cs="宋体"/>
          <w:spacing w:val="-4"/>
          <w:sz w:val="28"/>
          <w:szCs w:val="28"/>
        </w:rPr>
        <w:t>用</w:t>
      </w:r>
      <w:r>
        <w:rPr>
          <w:rFonts w:ascii="宋体" w:hAnsi="宋体" w:eastAsia="宋体" w:cs="宋体"/>
          <w:spacing w:val="-3"/>
          <w:sz w:val="28"/>
          <w:szCs w:val="28"/>
        </w:rPr>
        <w:t>编列齐全，采用的施工方案满足施工要求，工程总承</w:t>
      </w:r>
    </w:p>
    <w:p>
      <w:pPr>
        <w:sectPr>
          <w:footerReference r:id="rId15" w:type="default"/>
          <w:pgSz w:w="11906" w:h="16839"/>
          <w:pgMar w:top="1424" w:right="1747" w:bottom="1350" w:left="1785" w:header="0" w:footer="1161" w:gutter="0"/>
          <w:cols w:space="720" w:num="1"/>
        </w:sectPr>
      </w:pPr>
    </w:p>
    <w:p>
      <w:pPr>
        <w:spacing w:before="55" w:line="218" w:lineRule="auto"/>
        <w:ind w:left="25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包其他费应根据工程</w:t>
      </w:r>
      <w:r>
        <w:rPr>
          <w:rFonts w:ascii="宋体" w:hAnsi="宋体" w:eastAsia="宋体" w:cs="宋体"/>
          <w:sz w:val="28"/>
          <w:szCs w:val="28"/>
        </w:rPr>
        <w:t>特点和所在地环境状况编列。</w:t>
      </w:r>
    </w:p>
    <w:p>
      <w:pPr>
        <w:spacing w:before="214" w:line="219" w:lineRule="auto"/>
        <w:ind w:left="2068"/>
        <w:rPr>
          <w:rFonts w:ascii="宋体" w:hAnsi="宋体" w:eastAsia="宋体" w:cs="宋体"/>
          <w:sz w:val="28"/>
          <w:szCs w:val="28"/>
        </w:rPr>
      </w:pPr>
      <w:bookmarkStart w:id="3" w:name="_bookmark6"/>
      <w:bookmarkEnd w:id="3"/>
      <w:r>
        <w:rPr>
          <w:rFonts w:ascii="宋体" w:hAnsi="宋体" w:eastAsia="宋体" w:cs="宋体"/>
          <w:spacing w:val="1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4.6</w:t>
      </w:r>
      <w:r>
        <w:rPr>
          <w:rFonts w:ascii="宋体" w:hAnsi="宋体" w:eastAsia="宋体" w:cs="宋体"/>
          <w:spacing w:val="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工程结</w:t>
      </w:r>
      <w:r>
        <w:rPr>
          <w:rFonts w:ascii="宋体" w:hAnsi="宋体" w:eastAsia="宋体" w:cs="宋体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算编制与审核质量要求</w:t>
      </w:r>
    </w:p>
    <w:p>
      <w:pPr>
        <w:spacing w:before="212" w:line="219" w:lineRule="auto"/>
        <w:ind w:left="2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4.6.1 依据充</w:t>
      </w:r>
      <w:r>
        <w:rPr>
          <w:rFonts w:ascii="宋体" w:hAnsi="宋体" w:eastAsia="宋体" w:cs="宋体"/>
          <w:sz w:val="28"/>
          <w:szCs w:val="28"/>
        </w:rPr>
        <w:t>分性</w:t>
      </w:r>
    </w:p>
    <w:p>
      <w:pPr>
        <w:spacing w:before="213" w:line="359" w:lineRule="auto"/>
        <w:ind w:left="26" w:right="47" w:firstLine="578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4"/>
          <w:sz w:val="28"/>
          <w:szCs w:val="28"/>
        </w:rPr>
        <w:t>1.工程结算应</w:t>
      </w:r>
      <w:r>
        <w:rPr>
          <w:rFonts w:ascii="宋体" w:hAnsi="宋体" w:eastAsia="宋体" w:cs="宋体"/>
          <w:spacing w:val="-2"/>
          <w:sz w:val="28"/>
          <w:szCs w:val="28"/>
        </w:rPr>
        <w:t>按工程项目签约合同文件、招标文件、补充协议、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竣工资料、工程实体情况、</w:t>
      </w:r>
      <w:r>
        <w:rPr>
          <w:rFonts w:ascii="宋体" w:hAnsi="宋体" w:eastAsia="宋体" w:cs="宋体"/>
          <w:sz w:val="28"/>
          <w:szCs w:val="28"/>
        </w:rPr>
        <w:t>专题会议纪要等依据进行计价。</w:t>
      </w:r>
    </w:p>
    <w:p>
      <w:pPr>
        <w:spacing w:before="1" w:line="359" w:lineRule="auto"/>
        <w:ind w:left="22" w:right="100" w:firstLine="564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2.工程造价</w:t>
      </w:r>
      <w:r>
        <w:rPr>
          <w:rFonts w:ascii="宋体" w:hAnsi="宋体" w:eastAsia="宋体" w:cs="宋体"/>
          <w:spacing w:val="-5"/>
          <w:sz w:val="28"/>
          <w:szCs w:val="28"/>
        </w:rPr>
        <w:t>咨</w:t>
      </w:r>
      <w:r>
        <w:rPr>
          <w:rFonts w:ascii="宋体" w:hAnsi="宋体" w:eastAsia="宋体" w:cs="宋体"/>
          <w:spacing w:val="-3"/>
          <w:sz w:val="28"/>
          <w:szCs w:val="28"/>
        </w:rPr>
        <w:t>询企业在结算审核过程中，发现竣工图纸、工程签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证等与事</w:t>
      </w:r>
      <w:r>
        <w:rPr>
          <w:rFonts w:ascii="宋体" w:hAnsi="宋体" w:eastAsia="宋体" w:cs="宋体"/>
          <w:spacing w:val="-4"/>
          <w:sz w:val="28"/>
          <w:szCs w:val="28"/>
        </w:rPr>
        <w:t>实</w:t>
      </w:r>
      <w:r>
        <w:rPr>
          <w:rFonts w:ascii="宋体" w:hAnsi="宋体" w:eastAsia="宋体" w:cs="宋体"/>
          <w:spacing w:val="-3"/>
          <w:sz w:val="28"/>
          <w:szCs w:val="28"/>
        </w:rPr>
        <w:t>不符时，应要求发承包双方补充完善依据，并在咨询成果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报告中特别说明。</w:t>
      </w:r>
    </w:p>
    <w:p>
      <w:pPr>
        <w:spacing w:before="1" w:line="219" w:lineRule="auto"/>
        <w:ind w:left="2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4.6.2 内容完</w:t>
      </w:r>
      <w:r>
        <w:rPr>
          <w:rFonts w:ascii="宋体" w:hAnsi="宋体" w:eastAsia="宋体" w:cs="宋体"/>
          <w:sz w:val="28"/>
          <w:szCs w:val="28"/>
        </w:rPr>
        <w:t>整性</w:t>
      </w:r>
    </w:p>
    <w:p>
      <w:pPr>
        <w:spacing w:before="210" w:line="359" w:lineRule="auto"/>
        <w:ind w:left="27" w:firstLine="577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8"/>
          <w:sz w:val="28"/>
          <w:szCs w:val="28"/>
        </w:rPr>
        <w:t>1.</w:t>
      </w:r>
      <w:r>
        <w:rPr>
          <w:rFonts w:ascii="宋体" w:hAnsi="宋体" w:eastAsia="宋体" w:cs="宋体"/>
          <w:spacing w:val="-5"/>
          <w:sz w:val="28"/>
          <w:szCs w:val="28"/>
        </w:rPr>
        <w:t>工</w:t>
      </w:r>
      <w:r>
        <w:rPr>
          <w:rFonts w:ascii="宋体" w:hAnsi="宋体" w:eastAsia="宋体" w:cs="宋体"/>
          <w:spacing w:val="-4"/>
          <w:sz w:val="28"/>
          <w:szCs w:val="28"/>
        </w:rPr>
        <w:t>程结算成果文件格式、内容、深度满足工程造价咨询合同约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定和相关规</w:t>
      </w:r>
      <w:r>
        <w:rPr>
          <w:rFonts w:ascii="宋体" w:hAnsi="宋体" w:eastAsia="宋体" w:cs="宋体"/>
          <w:spacing w:val="-3"/>
          <w:sz w:val="28"/>
          <w:szCs w:val="28"/>
        </w:rPr>
        <w:t>范规定，表述清晰规范、编审资料完整、内容全面。竣工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7"/>
          <w:sz w:val="28"/>
          <w:szCs w:val="28"/>
        </w:rPr>
        <w:t>结</w:t>
      </w:r>
      <w:r>
        <w:rPr>
          <w:rFonts w:ascii="宋体" w:hAnsi="宋体" w:eastAsia="宋体" w:cs="宋体"/>
          <w:spacing w:val="-9"/>
          <w:sz w:val="28"/>
          <w:szCs w:val="28"/>
        </w:rPr>
        <w:t>算成果文件包括封面、签署页、目录、编审说明、竣工结算汇总表、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单项工程竣工结算汇总表、</w:t>
      </w:r>
      <w:r>
        <w:rPr>
          <w:rFonts w:ascii="宋体" w:hAnsi="宋体" w:eastAsia="宋体" w:cs="宋体"/>
          <w:sz w:val="28"/>
          <w:szCs w:val="28"/>
        </w:rPr>
        <w:t>单位工程竣工结算汇总表等必要的资料。</w:t>
      </w:r>
    </w:p>
    <w:p>
      <w:pPr>
        <w:spacing w:before="2" w:line="359" w:lineRule="auto"/>
        <w:ind w:left="23" w:right="97" w:firstLine="56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2.竣工结算</w:t>
      </w:r>
      <w:r>
        <w:rPr>
          <w:rFonts w:ascii="宋体" w:hAnsi="宋体" w:eastAsia="宋体" w:cs="宋体"/>
          <w:spacing w:val="-3"/>
          <w:sz w:val="28"/>
          <w:szCs w:val="28"/>
        </w:rPr>
        <w:t>编审说明包括工程概况、编审范围、编审依据、编审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方法，</w:t>
      </w:r>
      <w:r>
        <w:rPr>
          <w:rFonts w:ascii="宋体" w:hAnsi="宋体" w:eastAsia="宋体" w:cs="宋体"/>
          <w:spacing w:val="-5"/>
          <w:sz w:val="28"/>
          <w:szCs w:val="28"/>
        </w:rPr>
        <w:t>工</w:t>
      </w:r>
      <w:r>
        <w:rPr>
          <w:rFonts w:ascii="宋体" w:hAnsi="宋体" w:eastAsia="宋体" w:cs="宋体"/>
          <w:spacing w:val="-3"/>
          <w:sz w:val="28"/>
          <w:szCs w:val="28"/>
        </w:rPr>
        <w:t>程计量、要素价格和费率取定、审核结果和核增核减情况及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应予说</w:t>
      </w:r>
      <w:r>
        <w:rPr>
          <w:rFonts w:ascii="宋体" w:hAnsi="宋体" w:eastAsia="宋体" w:cs="宋体"/>
          <w:spacing w:val="-5"/>
          <w:sz w:val="28"/>
          <w:szCs w:val="28"/>
        </w:rPr>
        <w:t>明</w:t>
      </w:r>
      <w:r>
        <w:rPr>
          <w:rFonts w:ascii="宋体" w:hAnsi="宋体" w:eastAsia="宋体" w:cs="宋体"/>
          <w:spacing w:val="-3"/>
          <w:sz w:val="28"/>
          <w:szCs w:val="28"/>
        </w:rPr>
        <w:t>的其他事项等。竣工结算编审说明中，应对概算文件、招标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控制价、</w:t>
      </w:r>
      <w:r>
        <w:rPr>
          <w:rFonts w:ascii="宋体" w:hAnsi="宋体" w:eastAsia="宋体" w:cs="宋体"/>
          <w:spacing w:val="-5"/>
          <w:sz w:val="28"/>
          <w:szCs w:val="28"/>
        </w:rPr>
        <w:t>工</w:t>
      </w:r>
      <w:r>
        <w:rPr>
          <w:rFonts w:ascii="宋体" w:hAnsi="宋体" w:eastAsia="宋体" w:cs="宋体"/>
          <w:spacing w:val="-3"/>
          <w:sz w:val="28"/>
          <w:szCs w:val="28"/>
        </w:rPr>
        <w:t>程量清单编制依据充分性、成果完整性和准确性按本导则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规定作</w:t>
      </w:r>
      <w:r>
        <w:rPr>
          <w:rFonts w:ascii="宋体" w:hAnsi="宋体" w:eastAsia="宋体" w:cs="宋体"/>
          <w:spacing w:val="-1"/>
          <w:sz w:val="28"/>
          <w:szCs w:val="28"/>
        </w:rPr>
        <w:t>出评价。</w:t>
      </w:r>
    </w:p>
    <w:p>
      <w:pPr>
        <w:spacing w:line="359" w:lineRule="auto"/>
        <w:ind w:left="604" w:right="100" w:hanging="58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4.6.3 成果准</w:t>
      </w:r>
      <w:r>
        <w:rPr>
          <w:rFonts w:ascii="宋体" w:hAnsi="宋体" w:eastAsia="宋体" w:cs="宋体"/>
          <w:sz w:val="28"/>
          <w:szCs w:val="28"/>
        </w:rPr>
        <w:t xml:space="preserve">确性                                           </w:t>
      </w:r>
      <w:r>
        <w:rPr>
          <w:rFonts w:ascii="宋体" w:hAnsi="宋体" w:eastAsia="宋体" w:cs="宋体"/>
          <w:spacing w:val="10"/>
          <w:sz w:val="28"/>
          <w:szCs w:val="28"/>
        </w:rPr>
        <w:t>1.工</w:t>
      </w:r>
      <w:r>
        <w:rPr>
          <w:rFonts w:ascii="宋体" w:hAnsi="宋体" w:eastAsia="宋体" w:cs="宋体"/>
          <w:spacing w:val="5"/>
          <w:sz w:val="28"/>
          <w:szCs w:val="28"/>
        </w:rPr>
        <w:t>程量按合同约定计价依据的工程量计算规则计算，计算全</w:t>
      </w:r>
    </w:p>
    <w:p>
      <w:pPr>
        <w:spacing w:before="1" w:line="359" w:lineRule="auto"/>
        <w:ind w:left="587" w:right="100" w:hanging="56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7"/>
          <w:sz w:val="28"/>
          <w:szCs w:val="28"/>
        </w:rPr>
        <w:t>面</w:t>
      </w:r>
      <w:r>
        <w:rPr>
          <w:rFonts w:ascii="宋体" w:hAnsi="宋体" w:eastAsia="宋体" w:cs="宋体"/>
          <w:spacing w:val="5"/>
          <w:sz w:val="28"/>
          <w:szCs w:val="28"/>
        </w:rPr>
        <w:t>、准确。</w:t>
      </w:r>
      <w:r>
        <w:rPr>
          <w:rFonts w:ascii="宋体" w:hAnsi="宋体" w:eastAsia="宋体" w:cs="宋体"/>
          <w:sz w:val="28"/>
          <w:szCs w:val="28"/>
        </w:rPr>
        <w:t xml:space="preserve">                                                 </w:t>
      </w:r>
      <w:r>
        <w:rPr>
          <w:rFonts w:ascii="宋体" w:hAnsi="宋体" w:eastAsia="宋体" w:cs="宋体"/>
          <w:spacing w:val="6"/>
          <w:sz w:val="28"/>
          <w:szCs w:val="28"/>
        </w:rPr>
        <w:t>2.竣工结算审核应采用全面审核法 (委托咨询合同另有约定</w:t>
      </w:r>
      <w:r>
        <w:rPr>
          <w:rFonts w:ascii="宋体" w:hAnsi="宋体" w:eastAsia="宋体" w:cs="宋体"/>
          <w:spacing w:val="5"/>
          <w:sz w:val="28"/>
          <w:szCs w:val="28"/>
        </w:rPr>
        <w:t>除</w:t>
      </w:r>
    </w:p>
    <w:p>
      <w:pPr>
        <w:spacing w:before="1" w:line="220" w:lineRule="auto"/>
        <w:ind w:left="3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外) ，按合同约定的计价原则计</w:t>
      </w:r>
      <w:r>
        <w:rPr>
          <w:rFonts w:ascii="宋体" w:hAnsi="宋体" w:eastAsia="宋体" w:cs="宋体"/>
          <w:sz w:val="28"/>
          <w:szCs w:val="28"/>
        </w:rPr>
        <w:t>价，要素价格取定依据充分。</w:t>
      </w:r>
    </w:p>
    <w:p>
      <w:pPr>
        <w:spacing w:before="211" w:line="368" w:lineRule="auto"/>
        <w:ind w:left="26" w:right="100" w:firstLine="56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3.计价程序、</w:t>
      </w:r>
      <w:r>
        <w:rPr>
          <w:rFonts w:ascii="宋体" w:hAnsi="宋体" w:eastAsia="宋体" w:cs="宋体"/>
          <w:spacing w:val="-5"/>
          <w:sz w:val="28"/>
          <w:szCs w:val="28"/>
        </w:rPr>
        <w:t>取</w:t>
      </w:r>
      <w:r>
        <w:rPr>
          <w:rFonts w:ascii="宋体" w:hAnsi="宋体" w:eastAsia="宋体" w:cs="宋体"/>
          <w:spacing w:val="-3"/>
          <w:sz w:val="28"/>
          <w:szCs w:val="28"/>
        </w:rPr>
        <w:t>费基数和取费标准符合合同约定和计价依据相关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5"/>
          <w:sz w:val="28"/>
          <w:szCs w:val="28"/>
        </w:rPr>
        <w:t>规</w:t>
      </w:r>
      <w:r>
        <w:rPr>
          <w:rFonts w:ascii="宋体" w:hAnsi="宋体" w:eastAsia="宋体" w:cs="宋体"/>
          <w:spacing w:val="-3"/>
          <w:sz w:val="28"/>
          <w:szCs w:val="28"/>
        </w:rPr>
        <w:t>定。</w:t>
      </w:r>
    </w:p>
    <w:p>
      <w:pPr>
        <w:sectPr>
          <w:footerReference r:id="rId16" w:type="default"/>
          <w:pgSz w:w="11906" w:h="16839"/>
          <w:pgMar w:top="1424" w:right="1699" w:bottom="1351" w:left="1785" w:header="0" w:footer="1161" w:gutter="0"/>
          <w:cols w:space="720" w:num="1"/>
        </w:sectPr>
      </w:pPr>
    </w:p>
    <w:p>
      <w:pPr>
        <w:spacing w:before="55" w:line="219" w:lineRule="auto"/>
        <w:ind w:left="234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4.7</w:t>
      </w:r>
      <w:r>
        <w:rPr>
          <w:rFonts w:ascii="宋体" w:hAnsi="宋体" w:eastAsia="宋体" w:cs="宋体"/>
          <w:spacing w:val="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全</w:t>
      </w:r>
      <w:r>
        <w:rPr>
          <w:rFonts w:ascii="宋体" w:hAnsi="宋体" w:eastAsia="宋体" w:cs="宋体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过程造价咨询质量要求</w:t>
      </w:r>
    </w:p>
    <w:p>
      <w:pPr>
        <w:spacing w:before="213" w:line="219" w:lineRule="auto"/>
        <w:ind w:left="2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8"/>
          <w:sz w:val="28"/>
          <w:szCs w:val="28"/>
        </w:rPr>
        <w:t>4</w:t>
      </w:r>
      <w:r>
        <w:rPr>
          <w:rFonts w:ascii="宋体" w:hAnsi="宋体" w:eastAsia="宋体" w:cs="宋体"/>
          <w:spacing w:val="-7"/>
          <w:sz w:val="28"/>
          <w:szCs w:val="28"/>
        </w:rPr>
        <w:t>.7.1 依据充分性</w:t>
      </w:r>
    </w:p>
    <w:p>
      <w:pPr>
        <w:spacing w:before="213" w:line="359" w:lineRule="auto"/>
        <w:ind w:left="23" w:right="13" w:firstLine="56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4"/>
          <w:sz w:val="28"/>
          <w:szCs w:val="28"/>
        </w:rPr>
        <w:t>全</w:t>
      </w:r>
      <w:r>
        <w:rPr>
          <w:rFonts w:ascii="宋体" w:hAnsi="宋体" w:eastAsia="宋体" w:cs="宋体"/>
          <w:spacing w:val="-13"/>
          <w:sz w:val="28"/>
          <w:szCs w:val="28"/>
        </w:rPr>
        <w:t>过</w:t>
      </w:r>
      <w:r>
        <w:rPr>
          <w:rFonts w:ascii="宋体" w:hAnsi="宋体" w:eastAsia="宋体" w:cs="宋体"/>
          <w:spacing w:val="-7"/>
          <w:sz w:val="28"/>
          <w:szCs w:val="28"/>
        </w:rPr>
        <w:t>程造价咨询各阶段应符合本导则 4.2-4.6 章节规定，对实施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施工过程</w:t>
      </w:r>
      <w:r>
        <w:rPr>
          <w:rFonts w:ascii="宋体" w:hAnsi="宋体" w:eastAsia="宋体" w:cs="宋体"/>
          <w:spacing w:val="-5"/>
          <w:sz w:val="28"/>
          <w:szCs w:val="28"/>
        </w:rPr>
        <w:t>结</w:t>
      </w:r>
      <w:r>
        <w:rPr>
          <w:rFonts w:ascii="宋体" w:hAnsi="宋体" w:eastAsia="宋体" w:cs="宋体"/>
          <w:spacing w:val="-3"/>
          <w:sz w:val="28"/>
          <w:szCs w:val="28"/>
        </w:rPr>
        <w:t>算的工程，经发承包双方确认的施工过程结算文件是竣工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"/>
          <w:sz w:val="28"/>
          <w:szCs w:val="28"/>
        </w:rPr>
        <w:t>结算文件组成部分，对已完成过程结算部分原则上不再重复审核。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4.7.2 内容完</w:t>
      </w:r>
      <w:r>
        <w:rPr>
          <w:rFonts w:ascii="宋体" w:hAnsi="宋体" w:eastAsia="宋体" w:cs="宋体"/>
          <w:sz w:val="28"/>
          <w:szCs w:val="28"/>
        </w:rPr>
        <w:t>整性</w:t>
      </w:r>
    </w:p>
    <w:p>
      <w:pPr>
        <w:spacing w:before="2" w:line="359" w:lineRule="auto"/>
        <w:ind w:left="23" w:right="11" w:firstLine="56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全过程造价管</w:t>
      </w:r>
      <w:r>
        <w:rPr>
          <w:rFonts w:ascii="宋体" w:hAnsi="宋体" w:eastAsia="宋体" w:cs="宋体"/>
          <w:spacing w:val="-5"/>
          <w:sz w:val="28"/>
          <w:szCs w:val="28"/>
        </w:rPr>
        <w:t>理</w:t>
      </w:r>
      <w:r>
        <w:rPr>
          <w:rFonts w:ascii="宋体" w:hAnsi="宋体" w:eastAsia="宋体" w:cs="宋体"/>
          <w:spacing w:val="-3"/>
          <w:sz w:val="28"/>
          <w:szCs w:val="28"/>
        </w:rPr>
        <w:t>咨询应与委托范围一致，咨询服务成果文件包括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封面、</w:t>
      </w:r>
      <w:r>
        <w:rPr>
          <w:rFonts w:ascii="宋体" w:hAnsi="宋体" w:eastAsia="宋体" w:cs="宋体"/>
          <w:spacing w:val="-5"/>
          <w:sz w:val="28"/>
          <w:szCs w:val="28"/>
        </w:rPr>
        <w:t>签</w:t>
      </w:r>
      <w:r>
        <w:rPr>
          <w:rFonts w:ascii="宋体" w:hAnsi="宋体" w:eastAsia="宋体" w:cs="宋体"/>
          <w:spacing w:val="-3"/>
          <w:sz w:val="28"/>
          <w:szCs w:val="28"/>
        </w:rPr>
        <w:t>署页及目录、咨询报告或说明、附件。咨询报告或说明应列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明咨询</w:t>
      </w:r>
      <w:r>
        <w:rPr>
          <w:rFonts w:ascii="宋体" w:hAnsi="宋体" w:eastAsia="宋体" w:cs="宋体"/>
          <w:spacing w:val="-5"/>
          <w:sz w:val="28"/>
          <w:szCs w:val="28"/>
        </w:rPr>
        <w:t>项</w:t>
      </w:r>
      <w:r>
        <w:rPr>
          <w:rFonts w:ascii="宋体" w:hAnsi="宋体" w:eastAsia="宋体" w:cs="宋体"/>
          <w:spacing w:val="-3"/>
          <w:sz w:val="28"/>
          <w:szCs w:val="28"/>
        </w:rPr>
        <w:t>目背景情况及分析、咨询范围、咨询程序及方法、咨询准备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及过程</w:t>
      </w:r>
      <w:r>
        <w:rPr>
          <w:rFonts w:ascii="宋体" w:hAnsi="宋体" w:eastAsia="宋体" w:cs="宋体"/>
          <w:spacing w:val="-5"/>
          <w:sz w:val="28"/>
          <w:szCs w:val="28"/>
        </w:rPr>
        <w:t>、</w:t>
      </w:r>
      <w:r>
        <w:rPr>
          <w:rFonts w:ascii="宋体" w:hAnsi="宋体" w:eastAsia="宋体" w:cs="宋体"/>
          <w:spacing w:val="-3"/>
          <w:sz w:val="28"/>
          <w:szCs w:val="28"/>
        </w:rPr>
        <w:t>咨询结论、相关建议和必要的说明等；咨询结论应与咨询内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容匹配</w:t>
      </w:r>
      <w:r>
        <w:rPr>
          <w:rFonts w:ascii="宋体" w:hAnsi="宋体" w:eastAsia="宋体" w:cs="宋体"/>
          <w:spacing w:val="-5"/>
          <w:sz w:val="28"/>
          <w:szCs w:val="28"/>
        </w:rPr>
        <w:t>，</w:t>
      </w:r>
      <w:r>
        <w:rPr>
          <w:rFonts w:ascii="宋体" w:hAnsi="宋体" w:eastAsia="宋体" w:cs="宋体"/>
          <w:spacing w:val="-3"/>
          <w:sz w:val="28"/>
          <w:szCs w:val="28"/>
        </w:rPr>
        <w:t>包括：上一级目标成本执行情况、变更调整情况、对其他建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设目标的</w:t>
      </w:r>
      <w:r>
        <w:rPr>
          <w:rFonts w:ascii="宋体" w:hAnsi="宋体" w:eastAsia="宋体" w:cs="宋体"/>
          <w:spacing w:val="-5"/>
          <w:sz w:val="28"/>
          <w:szCs w:val="28"/>
        </w:rPr>
        <w:t>影</w:t>
      </w:r>
      <w:r>
        <w:rPr>
          <w:rFonts w:ascii="宋体" w:hAnsi="宋体" w:eastAsia="宋体" w:cs="宋体"/>
          <w:spacing w:val="-3"/>
          <w:sz w:val="28"/>
          <w:szCs w:val="28"/>
        </w:rPr>
        <w:t>响、效果评价等；附件应包括全过程造价管理咨询计划或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实施方</w:t>
      </w:r>
      <w:r>
        <w:rPr>
          <w:rFonts w:ascii="宋体" w:hAnsi="宋体" w:eastAsia="宋体" w:cs="宋体"/>
          <w:spacing w:val="-5"/>
          <w:sz w:val="28"/>
          <w:szCs w:val="28"/>
        </w:rPr>
        <w:t>案</w:t>
      </w:r>
      <w:r>
        <w:rPr>
          <w:rFonts w:ascii="宋体" w:hAnsi="宋体" w:eastAsia="宋体" w:cs="宋体"/>
          <w:spacing w:val="-3"/>
          <w:sz w:val="28"/>
          <w:szCs w:val="28"/>
        </w:rPr>
        <w:t>、现场记录、进度款支付审批、工作往来文件、与工程造价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相关的会议纪要、企</w:t>
      </w:r>
      <w:r>
        <w:rPr>
          <w:rFonts w:ascii="宋体" w:hAnsi="宋体" w:eastAsia="宋体" w:cs="宋体"/>
          <w:sz w:val="28"/>
          <w:szCs w:val="28"/>
        </w:rPr>
        <w:t>业和人员证照复印件等。</w:t>
      </w:r>
    </w:p>
    <w:p>
      <w:pPr>
        <w:spacing w:before="1" w:line="220" w:lineRule="auto"/>
        <w:ind w:left="2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4.7.3 成果准</w:t>
      </w:r>
      <w:r>
        <w:rPr>
          <w:rFonts w:ascii="宋体" w:hAnsi="宋体" w:eastAsia="宋体" w:cs="宋体"/>
          <w:sz w:val="28"/>
          <w:szCs w:val="28"/>
        </w:rPr>
        <w:t>确性</w:t>
      </w:r>
    </w:p>
    <w:p>
      <w:pPr>
        <w:spacing w:before="211" w:line="358" w:lineRule="auto"/>
        <w:ind w:left="25" w:right="13" w:firstLine="57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"/>
          <w:sz w:val="28"/>
          <w:szCs w:val="28"/>
        </w:rPr>
        <w:t>1.全过程造价管理咨询各个阶段</w:t>
      </w:r>
      <w:r>
        <w:rPr>
          <w:rFonts w:ascii="宋体" w:hAnsi="宋体" w:eastAsia="宋体" w:cs="宋体"/>
          <w:sz w:val="28"/>
          <w:szCs w:val="28"/>
        </w:rPr>
        <w:t xml:space="preserve">应符合本导则 4.2-4.6 章节准 </w:t>
      </w:r>
      <w:r>
        <w:rPr>
          <w:rFonts w:ascii="宋体" w:hAnsi="宋体" w:eastAsia="宋体" w:cs="宋体"/>
          <w:spacing w:val="-2"/>
          <w:sz w:val="28"/>
          <w:szCs w:val="28"/>
        </w:rPr>
        <w:t>确性要求。</w:t>
      </w:r>
    </w:p>
    <w:p>
      <w:pPr>
        <w:spacing w:before="1" w:line="367" w:lineRule="auto"/>
        <w:ind w:left="27" w:right="13" w:firstLine="56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6"/>
          <w:sz w:val="28"/>
          <w:szCs w:val="28"/>
        </w:rPr>
        <w:t>2.对实施施</w:t>
      </w:r>
      <w:r>
        <w:rPr>
          <w:rFonts w:ascii="宋体" w:hAnsi="宋体" w:eastAsia="宋体" w:cs="宋体"/>
          <w:spacing w:val="-5"/>
          <w:sz w:val="28"/>
          <w:szCs w:val="28"/>
        </w:rPr>
        <w:t>工</w:t>
      </w:r>
      <w:r>
        <w:rPr>
          <w:rFonts w:ascii="宋体" w:hAnsi="宋体" w:eastAsia="宋体" w:cs="宋体"/>
          <w:spacing w:val="-3"/>
          <w:sz w:val="28"/>
          <w:szCs w:val="28"/>
        </w:rPr>
        <w:t>过程结算的工程，应按施工合同约定的施工过程结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算周期同步进行价款结算，计</w:t>
      </w:r>
      <w:r>
        <w:rPr>
          <w:rFonts w:ascii="宋体" w:hAnsi="宋体" w:eastAsia="宋体" w:cs="宋体"/>
          <w:sz w:val="28"/>
          <w:szCs w:val="28"/>
        </w:rPr>
        <w:t>算精度参照竣工结算。</w:t>
      </w:r>
    </w:p>
    <w:p>
      <w:pPr>
        <w:sectPr>
          <w:footerReference r:id="rId17" w:type="default"/>
          <w:pgSz w:w="11906" w:h="16839"/>
          <w:pgMar w:top="1424" w:right="1785" w:bottom="1351" w:left="1785" w:header="0" w:footer="1161" w:gutter="0"/>
          <w:cols w:space="720" w:num="1"/>
        </w:sectPr>
      </w:pPr>
    </w:p>
    <w:p>
      <w:pPr>
        <w:spacing w:before="72" w:line="223" w:lineRule="auto"/>
        <w:ind w:left="2896"/>
        <w:outlineLvl w:val="0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spacing w:val="-12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5</w:t>
      </w:r>
      <w:r>
        <w:rPr>
          <w:rFonts w:ascii="宋体" w:hAnsi="宋体" w:eastAsia="宋体" w:cs="宋体"/>
          <w:spacing w:val="-6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.</w:t>
      </w:r>
      <w:r>
        <w:rPr>
          <w:rFonts w:ascii="宋体" w:hAnsi="宋体" w:eastAsia="宋体" w:cs="宋体"/>
          <w:spacing w:val="-6"/>
          <w:sz w:val="35"/>
          <w:szCs w:val="35"/>
        </w:rPr>
        <w:t xml:space="preserve"> </w:t>
      </w:r>
      <w:r>
        <w:rPr>
          <w:rFonts w:ascii="宋体" w:hAnsi="宋体" w:eastAsia="宋体" w:cs="宋体"/>
          <w:spacing w:val="-6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成果质量评价</w:t>
      </w:r>
    </w:p>
    <w:p>
      <w:pPr>
        <w:spacing w:line="357" w:lineRule="auto"/>
        <w:rPr>
          <w:rFonts w:ascii="Arial"/>
          <w:sz w:val="21"/>
        </w:rPr>
      </w:pPr>
    </w:p>
    <w:p>
      <w:pPr>
        <w:spacing w:line="358" w:lineRule="auto"/>
        <w:rPr>
          <w:rFonts w:ascii="Arial"/>
          <w:sz w:val="21"/>
        </w:rPr>
      </w:pPr>
    </w:p>
    <w:p>
      <w:pPr>
        <w:spacing w:before="91" w:line="219" w:lineRule="auto"/>
        <w:ind w:left="3370"/>
        <w:rPr>
          <w:rFonts w:ascii="宋体" w:hAnsi="宋体" w:eastAsia="宋体" w:cs="宋体"/>
          <w:sz w:val="28"/>
          <w:szCs w:val="28"/>
        </w:rPr>
      </w:pPr>
      <w:r>
        <w:rPr>
          <w:rFonts w:ascii="Calibri" w:hAnsi="Calibri" w:eastAsia="Calibri" w:cs="Calibri"/>
          <w:b/>
          <w:bCs/>
          <w:spacing w:val="1"/>
          <w:sz w:val="28"/>
          <w:szCs w:val="28"/>
        </w:rPr>
        <w:t>5</w:t>
      </w:r>
      <w:r>
        <w:rPr>
          <w:rFonts w:ascii="Calibri" w:hAnsi="Calibri" w:eastAsia="Calibri" w:cs="Calibri"/>
          <w:b/>
          <w:bCs/>
          <w:sz w:val="28"/>
          <w:szCs w:val="28"/>
        </w:rPr>
        <w:t>.1</w:t>
      </w:r>
      <w:r>
        <w:rPr>
          <w:rFonts w:ascii="Calibri" w:hAnsi="Calibri" w:eastAsia="Calibri" w:cs="Calibri"/>
          <w:sz w:val="28"/>
          <w:szCs w:val="28"/>
        </w:rPr>
        <w:t xml:space="preserve">  </w:t>
      </w:r>
      <w:r>
        <w:rPr>
          <w:rFonts w:ascii="宋体" w:hAnsi="宋体" w:eastAsia="宋体" w:cs="宋体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评价标准</w:t>
      </w:r>
    </w:p>
    <w:p>
      <w:pPr>
        <w:spacing w:before="212" w:line="290" w:lineRule="auto"/>
        <w:ind w:left="35" w:right="47" w:hanging="8"/>
        <w:rPr>
          <w:rFonts w:ascii="宋体" w:hAnsi="宋体" w:eastAsia="宋体" w:cs="宋体"/>
          <w:sz w:val="28"/>
          <w:szCs w:val="28"/>
        </w:rPr>
      </w:pPr>
      <w:r>
        <w:rPr>
          <w:rFonts w:ascii="Calibri" w:hAnsi="Calibri" w:eastAsia="Calibri" w:cs="Calibri"/>
          <w:spacing w:val="-1"/>
          <w:sz w:val="28"/>
          <w:szCs w:val="28"/>
        </w:rPr>
        <w:t xml:space="preserve">5.1.1  </w:t>
      </w:r>
      <w:r>
        <w:rPr>
          <w:rFonts w:ascii="宋体" w:hAnsi="宋体" w:eastAsia="宋体" w:cs="宋体"/>
          <w:spacing w:val="-1"/>
          <w:sz w:val="28"/>
          <w:szCs w:val="28"/>
        </w:rPr>
        <w:t xml:space="preserve">按照本导则 </w:t>
      </w:r>
      <w:r>
        <w:rPr>
          <w:rFonts w:ascii="Calibri" w:hAnsi="Calibri" w:eastAsia="Calibri" w:cs="Calibri"/>
          <w:spacing w:val="-1"/>
          <w:sz w:val="28"/>
          <w:szCs w:val="28"/>
        </w:rPr>
        <w:t>4.</w:t>
      </w:r>
      <w:r>
        <w:rPr>
          <w:rFonts w:ascii="宋体" w:hAnsi="宋体" w:eastAsia="宋体" w:cs="宋体"/>
          <w:spacing w:val="-1"/>
          <w:sz w:val="28"/>
          <w:szCs w:val="28"/>
        </w:rPr>
        <w:t>成果质量控制要求，下列情形可</w:t>
      </w:r>
      <w:r>
        <w:rPr>
          <w:rFonts w:ascii="宋体" w:hAnsi="宋体" w:eastAsia="宋体" w:cs="宋体"/>
          <w:sz w:val="28"/>
          <w:szCs w:val="28"/>
        </w:rPr>
        <w:t xml:space="preserve">判定该工程造价 </w:t>
      </w:r>
      <w:r>
        <w:rPr>
          <w:rFonts w:ascii="宋体" w:hAnsi="宋体" w:eastAsia="宋体" w:cs="宋体"/>
          <w:spacing w:val="-4"/>
          <w:sz w:val="28"/>
          <w:szCs w:val="28"/>
        </w:rPr>
        <w:t>咨</w:t>
      </w:r>
      <w:r>
        <w:rPr>
          <w:rFonts w:ascii="宋体" w:hAnsi="宋体" w:eastAsia="宋体" w:cs="宋体"/>
          <w:spacing w:val="-2"/>
          <w:sz w:val="28"/>
          <w:szCs w:val="28"/>
        </w:rPr>
        <w:t>询成果质量不合格。</w:t>
      </w:r>
    </w:p>
    <w:p>
      <w:pPr>
        <w:spacing w:before="231" w:line="239" w:lineRule="auto"/>
        <w:ind w:left="597"/>
        <w:rPr>
          <w:rFonts w:ascii="宋体" w:hAnsi="宋体" w:eastAsia="宋体" w:cs="宋体"/>
          <w:sz w:val="28"/>
          <w:szCs w:val="28"/>
        </w:rPr>
      </w:pPr>
      <w:r>
        <w:rPr>
          <w:rFonts w:ascii="Calibri" w:hAnsi="Calibri" w:eastAsia="Calibri" w:cs="Calibri"/>
          <w:spacing w:val="-1"/>
          <w:sz w:val="28"/>
          <w:szCs w:val="28"/>
        </w:rPr>
        <w:t xml:space="preserve">1. </w:t>
      </w:r>
      <w:r>
        <w:rPr>
          <w:rFonts w:ascii="宋体" w:hAnsi="宋体" w:eastAsia="宋体" w:cs="宋体"/>
          <w:spacing w:val="-1"/>
          <w:sz w:val="28"/>
          <w:szCs w:val="28"/>
        </w:rPr>
        <w:t>单项误差率</w:t>
      </w:r>
      <w:r>
        <w:rPr>
          <w:rFonts w:ascii="微软雅黑" w:hAnsi="微软雅黑" w:eastAsia="微软雅黑" w:cs="微软雅黑"/>
          <w:spacing w:val="-1"/>
          <w:sz w:val="28"/>
          <w:szCs w:val="28"/>
        </w:rPr>
        <w:t>±</w:t>
      </w:r>
      <w:r>
        <w:rPr>
          <w:rFonts w:ascii="Calibri" w:hAnsi="Calibri" w:eastAsia="Calibri" w:cs="Calibri"/>
          <w:spacing w:val="-1"/>
          <w:sz w:val="28"/>
          <w:szCs w:val="28"/>
        </w:rPr>
        <w:t>10%</w:t>
      </w:r>
      <w:r>
        <w:rPr>
          <w:rFonts w:ascii="宋体" w:hAnsi="宋体" w:eastAsia="宋体" w:cs="宋体"/>
          <w:spacing w:val="-1"/>
          <w:sz w:val="28"/>
          <w:szCs w:val="28"/>
        </w:rPr>
        <w:t>及以上的项目占所有项目数</w:t>
      </w:r>
      <w:r>
        <w:rPr>
          <w:rFonts w:ascii="宋体" w:hAnsi="宋体" w:eastAsia="宋体" w:cs="宋体"/>
          <w:sz w:val="28"/>
          <w:szCs w:val="28"/>
        </w:rPr>
        <w:t xml:space="preserve">量 </w:t>
      </w:r>
      <w:r>
        <w:rPr>
          <w:rFonts w:ascii="Calibri" w:hAnsi="Calibri" w:eastAsia="Calibri" w:cs="Calibri"/>
          <w:sz w:val="28"/>
          <w:szCs w:val="28"/>
        </w:rPr>
        <w:t>10%</w:t>
      </w:r>
      <w:r>
        <w:rPr>
          <w:rFonts w:ascii="宋体" w:hAnsi="宋体" w:eastAsia="宋体" w:cs="宋体"/>
          <w:sz w:val="28"/>
          <w:szCs w:val="28"/>
        </w:rPr>
        <w:t>以上 (工</w:t>
      </w:r>
    </w:p>
    <w:p>
      <w:pPr>
        <w:spacing w:before="220" w:line="219" w:lineRule="auto"/>
        <w:ind w:left="2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程总承包招标控制价除</w:t>
      </w:r>
      <w:r>
        <w:rPr>
          <w:rFonts w:ascii="宋体" w:hAnsi="宋体" w:eastAsia="宋体" w:cs="宋体"/>
          <w:sz w:val="28"/>
          <w:szCs w:val="28"/>
        </w:rPr>
        <w:t>外) ；</w:t>
      </w:r>
    </w:p>
    <w:p>
      <w:pPr>
        <w:spacing w:before="166" w:line="376" w:lineRule="exact"/>
        <w:ind w:left="589"/>
        <w:rPr>
          <w:rFonts w:ascii="宋体" w:hAnsi="宋体" w:eastAsia="宋体" w:cs="宋体"/>
          <w:sz w:val="28"/>
          <w:szCs w:val="28"/>
        </w:rPr>
      </w:pPr>
      <w:r>
        <w:rPr>
          <w:rFonts w:ascii="Calibri" w:hAnsi="Calibri" w:eastAsia="Calibri" w:cs="Calibri"/>
          <w:spacing w:val="-8"/>
          <w:position w:val="1"/>
          <w:sz w:val="28"/>
          <w:szCs w:val="28"/>
        </w:rPr>
        <w:t>2</w:t>
      </w:r>
      <w:r>
        <w:rPr>
          <w:rFonts w:ascii="Calibri" w:hAnsi="Calibri" w:eastAsia="Calibri" w:cs="Calibri"/>
          <w:spacing w:val="-4"/>
          <w:position w:val="1"/>
          <w:sz w:val="28"/>
          <w:szCs w:val="28"/>
        </w:rPr>
        <w:t xml:space="preserve">. </w:t>
      </w:r>
      <w:r>
        <w:rPr>
          <w:rFonts w:ascii="宋体" w:hAnsi="宋体" w:eastAsia="宋体" w:cs="宋体"/>
          <w:spacing w:val="-4"/>
          <w:position w:val="1"/>
          <w:sz w:val="28"/>
          <w:szCs w:val="28"/>
        </w:rPr>
        <w:t xml:space="preserve">设计概算综合误差率 </w:t>
      </w:r>
      <w:r>
        <w:rPr>
          <w:rFonts w:ascii="Calibri" w:hAnsi="Calibri" w:eastAsia="Calibri" w:cs="Calibri"/>
          <w:spacing w:val="-4"/>
          <w:position w:val="1"/>
          <w:sz w:val="28"/>
          <w:szCs w:val="28"/>
        </w:rPr>
        <w:t>8%</w:t>
      </w:r>
      <w:r>
        <w:rPr>
          <w:rFonts w:ascii="宋体" w:hAnsi="宋体" w:eastAsia="宋体" w:cs="宋体"/>
          <w:spacing w:val="-4"/>
          <w:position w:val="1"/>
          <w:sz w:val="28"/>
          <w:szCs w:val="28"/>
        </w:rPr>
        <w:t>及以上；</w:t>
      </w:r>
    </w:p>
    <w:p>
      <w:pPr>
        <w:spacing w:before="168" w:line="376" w:lineRule="exact"/>
        <w:ind w:left="587"/>
        <w:rPr>
          <w:rFonts w:ascii="宋体" w:hAnsi="宋体" w:eastAsia="宋体" w:cs="宋体"/>
          <w:sz w:val="28"/>
          <w:szCs w:val="28"/>
        </w:rPr>
      </w:pPr>
      <w:r>
        <w:rPr>
          <w:rFonts w:ascii="Calibri" w:hAnsi="Calibri" w:eastAsia="Calibri" w:cs="Calibri"/>
          <w:spacing w:val="-5"/>
          <w:position w:val="1"/>
          <w:sz w:val="28"/>
          <w:szCs w:val="28"/>
        </w:rPr>
        <w:t>3</w:t>
      </w:r>
      <w:r>
        <w:rPr>
          <w:rFonts w:ascii="Calibri" w:hAnsi="Calibri" w:eastAsia="Calibri" w:cs="Calibri"/>
          <w:spacing w:val="-3"/>
          <w:position w:val="1"/>
          <w:sz w:val="28"/>
          <w:szCs w:val="28"/>
        </w:rPr>
        <w:t xml:space="preserve">. </w:t>
      </w:r>
      <w:r>
        <w:rPr>
          <w:rFonts w:ascii="宋体" w:hAnsi="宋体" w:eastAsia="宋体" w:cs="宋体"/>
          <w:spacing w:val="-3"/>
          <w:position w:val="1"/>
          <w:sz w:val="28"/>
          <w:szCs w:val="28"/>
        </w:rPr>
        <w:t xml:space="preserve">招标控制价、施工图预算综合误差率 </w:t>
      </w:r>
      <w:r>
        <w:rPr>
          <w:rFonts w:ascii="Calibri" w:hAnsi="Calibri" w:eastAsia="Calibri" w:cs="Calibri"/>
          <w:spacing w:val="-3"/>
          <w:position w:val="1"/>
          <w:sz w:val="28"/>
          <w:szCs w:val="28"/>
        </w:rPr>
        <w:t>5%</w:t>
      </w:r>
      <w:r>
        <w:rPr>
          <w:rFonts w:ascii="宋体" w:hAnsi="宋体" w:eastAsia="宋体" w:cs="宋体"/>
          <w:spacing w:val="-3"/>
          <w:position w:val="1"/>
          <w:sz w:val="28"/>
          <w:szCs w:val="28"/>
        </w:rPr>
        <w:t>及以上；</w:t>
      </w:r>
    </w:p>
    <w:p>
      <w:pPr>
        <w:spacing w:before="169" w:line="376" w:lineRule="exact"/>
        <w:ind w:left="579"/>
        <w:rPr>
          <w:rFonts w:ascii="宋体" w:hAnsi="宋体" w:eastAsia="宋体" w:cs="宋体"/>
          <w:sz w:val="28"/>
          <w:szCs w:val="28"/>
        </w:rPr>
      </w:pPr>
      <w:r>
        <w:rPr>
          <w:rFonts w:ascii="Calibri" w:hAnsi="Calibri" w:eastAsia="Calibri" w:cs="Calibri"/>
          <w:spacing w:val="-6"/>
          <w:position w:val="1"/>
          <w:sz w:val="28"/>
          <w:szCs w:val="28"/>
        </w:rPr>
        <w:t xml:space="preserve">4. </w:t>
      </w:r>
      <w:r>
        <w:rPr>
          <w:rFonts w:ascii="宋体" w:hAnsi="宋体" w:eastAsia="宋体" w:cs="宋体"/>
          <w:spacing w:val="-6"/>
          <w:position w:val="1"/>
          <w:sz w:val="28"/>
          <w:szCs w:val="28"/>
        </w:rPr>
        <w:t>工</w:t>
      </w:r>
      <w:r>
        <w:rPr>
          <w:rFonts w:ascii="宋体" w:hAnsi="宋体" w:eastAsia="宋体" w:cs="宋体"/>
          <w:spacing w:val="-5"/>
          <w:position w:val="1"/>
          <w:sz w:val="28"/>
          <w:szCs w:val="28"/>
        </w:rPr>
        <w:t>程</w:t>
      </w:r>
      <w:r>
        <w:rPr>
          <w:rFonts w:ascii="宋体" w:hAnsi="宋体" w:eastAsia="宋体" w:cs="宋体"/>
          <w:spacing w:val="-3"/>
          <w:position w:val="1"/>
          <w:sz w:val="28"/>
          <w:szCs w:val="28"/>
        </w:rPr>
        <w:t xml:space="preserve">结算综合误差率 </w:t>
      </w:r>
      <w:r>
        <w:rPr>
          <w:rFonts w:ascii="Calibri" w:hAnsi="Calibri" w:eastAsia="Calibri" w:cs="Calibri"/>
          <w:spacing w:val="-3"/>
          <w:position w:val="1"/>
          <w:sz w:val="28"/>
          <w:szCs w:val="28"/>
        </w:rPr>
        <w:t>3%</w:t>
      </w:r>
      <w:r>
        <w:rPr>
          <w:rFonts w:ascii="宋体" w:hAnsi="宋体" w:eastAsia="宋体" w:cs="宋体"/>
          <w:spacing w:val="-3"/>
          <w:position w:val="1"/>
          <w:sz w:val="28"/>
          <w:szCs w:val="28"/>
        </w:rPr>
        <w:t>及以上。</w:t>
      </w:r>
    </w:p>
    <w:p>
      <w:pPr>
        <w:spacing w:before="215" w:line="289" w:lineRule="auto"/>
        <w:ind w:left="31" w:right="110" w:hanging="4"/>
        <w:rPr>
          <w:rFonts w:ascii="宋体" w:hAnsi="宋体" w:eastAsia="宋体" w:cs="宋体"/>
          <w:sz w:val="28"/>
          <w:szCs w:val="28"/>
        </w:rPr>
      </w:pPr>
      <w:r>
        <w:rPr>
          <w:rFonts w:ascii="Calibri" w:hAnsi="Calibri" w:eastAsia="Calibri" w:cs="Calibri"/>
          <w:spacing w:val="-1"/>
          <w:sz w:val="28"/>
          <w:szCs w:val="28"/>
        </w:rPr>
        <w:t xml:space="preserve">5.1.2  </w:t>
      </w:r>
      <w:r>
        <w:rPr>
          <w:rFonts w:ascii="宋体" w:hAnsi="宋体" w:eastAsia="宋体" w:cs="宋体"/>
          <w:spacing w:val="-1"/>
          <w:sz w:val="28"/>
          <w:szCs w:val="28"/>
        </w:rPr>
        <w:t>按附表《浙江省建设工程造价</w:t>
      </w:r>
      <w:r>
        <w:rPr>
          <w:rFonts w:ascii="宋体" w:hAnsi="宋体" w:eastAsia="宋体" w:cs="宋体"/>
          <w:sz w:val="28"/>
          <w:szCs w:val="28"/>
        </w:rPr>
        <w:t xml:space="preserve">咨询成果质量评价参考标准》， </w:t>
      </w:r>
      <w:r>
        <w:rPr>
          <w:rFonts w:ascii="宋体" w:hAnsi="宋体" w:eastAsia="宋体" w:cs="宋体"/>
          <w:spacing w:val="4"/>
          <w:sz w:val="28"/>
          <w:szCs w:val="28"/>
        </w:rPr>
        <w:t>总分</w:t>
      </w:r>
      <w:r>
        <w:rPr>
          <w:rFonts w:ascii="宋体" w:hAnsi="宋体" w:eastAsia="宋体" w:cs="宋体"/>
          <w:spacing w:val="2"/>
          <w:sz w:val="28"/>
          <w:szCs w:val="28"/>
        </w:rPr>
        <w:t>低于</w:t>
      </w:r>
      <w:r>
        <w:rPr>
          <w:rFonts w:ascii="Calibri" w:hAnsi="Calibri" w:eastAsia="Calibri" w:cs="Calibri"/>
          <w:spacing w:val="2"/>
          <w:sz w:val="28"/>
          <w:szCs w:val="28"/>
        </w:rPr>
        <w:t xml:space="preserve">60 </w:t>
      </w:r>
      <w:r>
        <w:rPr>
          <w:rFonts w:ascii="宋体" w:hAnsi="宋体" w:eastAsia="宋体" w:cs="宋体"/>
          <w:spacing w:val="2"/>
          <w:sz w:val="28"/>
          <w:szCs w:val="28"/>
        </w:rPr>
        <w:t>分，可判定该工程造价咨询成果质量不合格。</w:t>
      </w:r>
    </w:p>
    <w:p>
      <w:pPr>
        <w:spacing w:before="214" w:line="220" w:lineRule="auto"/>
        <w:ind w:left="3370"/>
        <w:rPr>
          <w:rFonts w:ascii="宋体" w:hAnsi="宋体" w:eastAsia="宋体" w:cs="宋体"/>
          <w:sz w:val="28"/>
          <w:szCs w:val="28"/>
        </w:rPr>
      </w:pPr>
      <w:r>
        <w:rPr>
          <w:rFonts w:ascii="Calibri" w:hAnsi="Calibri" w:eastAsia="Calibri" w:cs="Calibri"/>
          <w:b/>
          <w:bCs/>
          <w:spacing w:val="1"/>
          <w:sz w:val="28"/>
          <w:szCs w:val="28"/>
        </w:rPr>
        <w:t>5</w:t>
      </w:r>
      <w:r>
        <w:rPr>
          <w:rFonts w:ascii="Calibri" w:hAnsi="Calibri" w:eastAsia="Calibri" w:cs="Calibri"/>
          <w:b/>
          <w:bCs/>
          <w:sz w:val="28"/>
          <w:szCs w:val="28"/>
        </w:rPr>
        <w:t>.2</w:t>
      </w:r>
      <w:r>
        <w:rPr>
          <w:rFonts w:ascii="Calibri" w:hAnsi="Calibri" w:eastAsia="Calibri" w:cs="Calibri"/>
          <w:sz w:val="28"/>
          <w:szCs w:val="28"/>
        </w:rPr>
        <w:t xml:space="preserve">  </w:t>
      </w:r>
      <w:r>
        <w:rPr>
          <w:rFonts w:ascii="宋体" w:hAnsi="宋体" w:eastAsia="宋体" w:cs="宋体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异议处理</w:t>
      </w:r>
    </w:p>
    <w:p>
      <w:pPr>
        <w:spacing w:before="210" w:line="289" w:lineRule="auto"/>
        <w:ind w:left="23" w:right="47" w:firstLine="3"/>
        <w:rPr>
          <w:rFonts w:ascii="宋体" w:hAnsi="宋体" w:eastAsia="宋体" w:cs="宋体"/>
          <w:sz w:val="28"/>
          <w:szCs w:val="28"/>
        </w:rPr>
      </w:pPr>
      <w:r>
        <w:rPr>
          <w:rFonts w:ascii="Calibri" w:hAnsi="Calibri" w:eastAsia="Calibri" w:cs="Calibri"/>
          <w:spacing w:val="2"/>
          <w:sz w:val="28"/>
          <w:szCs w:val="28"/>
        </w:rPr>
        <w:t xml:space="preserve">5.2.1  </w:t>
      </w:r>
      <w:r>
        <w:rPr>
          <w:rFonts w:ascii="宋体" w:hAnsi="宋体" w:eastAsia="宋体" w:cs="宋体"/>
          <w:spacing w:val="2"/>
          <w:sz w:val="28"/>
          <w:szCs w:val="28"/>
        </w:rPr>
        <w:t>若对</w:t>
      </w:r>
      <w:r>
        <w:rPr>
          <w:rFonts w:ascii="宋体" w:hAnsi="宋体" w:eastAsia="宋体" w:cs="宋体"/>
          <w:spacing w:val="1"/>
          <w:sz w:val="28"/>
          <w:szCs w:val="28"/>
        </w:rPr>
        <w:t>工程造价咨询成果质量评价有异议，可向工程所在地工程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造价管理机构申诉。</w:t>
      </w:r>
    </w:p>
    <w:p>
      <w:pPr>
        <w:spacing w:before="214" w:line="313" w:lineRule="auto"/>
        <w:ind w:left="26" w:firstLine="1"/>
        <w:rPr>
          <w:rFonts w:ascii="宋体" w:hAnsi="宋体" w:eastAsia="宋体" w:cs="宋体"/>
          <w:sz w:val="28"/>
          <w:szCs w:val="28"/>
        </w:rPr>
      </w:pPr>
      <w:r>
        <w:rPr>
          <w:rFonts w:ascii="Calibri" w:hAnsi="Calibri" w:eastAsia="Calibri" w:cs="Calibri"/>
          <w:spacing w:val="2"/>
          <w:sz w:val="28"/>
          <w:szCs w:val="28"/>
        </w:rPr>
        <w:t xml:space="preserve">5.2.2  </w:t>
      </w:r>
      <w:r>
        <w:rPr>
          <w:rFonts w:ascii="宋体" w:hAnsi="宋体" w:eastAsia="宋体" w:cs="宋体"/>
          <w:spacing w:val="2"/>
          <w:sz w:val="28"/>
          <w:szCs w:val="28"/>
        </w:rPr>
        <w:t>工程</w:t>
      </w:r>
      <w:r>
        <w:rPr>
          <w:rFonts w:ascii="宋体" w:hAnsi="宋体" w:eastAsia="宋体" w:cs="宋体"/>
          <w:spacing w:val="1"/>
          <w:sz w:val="28"/>
          <w:szCs w:val="28"/>
        </w:rPr>
        <w:t>所在地造价管理部门受理后，应从全省统一工程造价管理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专家库中选取合适的</w:t>
      </w:r>
      <w:r>
        <w:rPr>
          <w:rFonts w:ascii="Calibri" w:hAnsi="Calibri" w:eastAsia="Calibri" w:cs="Calibri"/>
          <w:spacing w:val="-1"/>
          <w:sz w:val="28"/>
          <w:szCs w:val="28"/>
        </w:rPr>
        <w:t xml:space="preserve">3 </w:t>
      </w:r>
      <w:r>
        <w:rPr>
          <w:rFonts w:ascii="宋体" w:hAnsi="宋体" w:eastAsia="宋体" w:cs="宋体"/>
          <w:spacing w:val="-1"/>
          <w:sz w:val="28"/>
          <w:szCs w:val="28"/>
        </w:rPr>
        <w:t>名及以上奇数，并涵盖争议专业的专家组成争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议评定小组，选取的专家若与争议双方有利害关系的，</w:t>
      </w:r>
      <w:r>
        <w:rPr>
          <w:rFonts w:ascii="宋体" w:hAnsi="宋体" w:eastAsia="宋体" w:cs="宋体"/>
          <w:spacing w:val="-1"/>
          <w:sz w:val="28"/>
          <w:szCs w:val="28"/>
        </w:rPr>
        <w:t>应申请回避。</w:t>
      </w:r>
    </w:p>
    <w:p>
      <w:pPr>
        <w:spacing w:before="206" w:line="314" w:lineRule="auto"/>
        <w:ind w:left="23" w:right="47" w:firstLine="3"/>
        <w:rPr>
          <w:rFonts w:ascii="宋体" w:hAnsi="宋体" w:eastAsia="宋体" w:cs="宋体"/>
          <w:sz w:val="28"/>
          <w:szCs w:val="28"/>
        </w:rPr>
      </w:pPr>
      <w:r>
        <w:rPr>
          <w:rFonts w:ascii="Calibri" w:hAnsi="Calibri" w:eastAsia="Calibri" w:cs="Calibri"/>
          <w:spacing w:val="2"/>
          <w:sz w:val="28"/>
          <w:szCs w:val="28"/>
        </w:rPr>
        <w:t xml:space="preserve">5.2.3  </w:t>
      </w:r>
      <w:r>
        <w:rPr>
          <w:rFonts w:ascii="宋体" w:hAnsi="宋体" w:eastAsia="宋体" w:cs="宋体"/>
          <w:spacing w:val="2"/>
          <w:sz w:val="28"/>
          <w:szCs w:val="28"/>
        </w:rPr>
        <w:t>争议</w:t>
      </w:r>
      <w:r>
        <w:rPr>
          <w:rFonts w:ascii="宋体" w:hAnsi="宋体" w:eastAsia="宋体" w:cs="宋体"/>
          <w:spacing w:val="1"/>
          <w:sz w:val="28"/>
          <w:szCs w:val="28"/>
        </w:rPr>
        <w:t>评定小组应在合理的时间内，按少数服从多数的原则作出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评定意见</w:t>
      </w:r>
      <w:r>
        <w:rPr>
          <w:rFonts w:ascii="宋体" w:hAnsi="宋体" w:eastAsia="宋体" w:cs="宋体"/>
          <w:spacing w:val="-5"/>
          <w:sz w:val="28"/>
          <w:szCs w:val="28"/>
        </w:rPr>
        <w:t>，</w:t>
      </w:r>
      <w:r>
        <w:rPr>
          <w:rFonts w:ascii="宋体" w:hAnsi="宋体" w:eastAsia="宋体" w:cs="宋体"/>
          <w:spacing w:val="-3"/>
          <w:sz w:val="28"/>
          <w:szCs w:val="28"/>
        </w:rPr>
        <w:t>工程造价管理部门根据争议评定小组的评定意见，作出异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议处理</w:t>
      </w:r>
      <w:r>
        <w:rPr>
          <w:rFonts w:ascii="宋体" w:hAnsi="宋体" w:eastAsia="宋体" w:cs="宋体"/>
          <w:spacing w:val="-1"/>
          <w:sz w:val="28"/>
          <w:szCs w:val="28"/>
        </w:rPr>
        <w:t>结论。</w:t>
      </w:r>
    </w:p>
    <w:p>
      <w:pPr>
        <w:spacing w:before="207" w:line="219" w:lineRule="auto"/>
        <w:ind w:left="3089"/>
        <w:rPr>
          <w:rFonts w:ascii="宋体" w:hAnsi="宋体" w:eastAsia="宋体" w:cs="宋体"/>
          <w:sz w:val="28"/>
          <w:szCs w:val="28"/>
        </w:rPr>
      </w:pPr>
      <w:r>
        <w:rPr>
          <w:rFonts w:ascii="Calibri" w:hAnsi="Calibri" w:eastAsia="Calibri" w:cs="Calibri"/>
          <w:b/>
          <w:bCs/>
          <w:spacing w:val="1"/>
          <w:sz w:val="28"/>
          <w:szCs w:val="28"/>
        </w:rPr>
        <w:t>5.3</w:t>
      </w:r>
      <w:r>
        <w:rPr>
          <w:rFonts w:ascii="Calibri" w:hAnsi="Calibri" w:eastAsia="Calibri" w:cs="Calibri"/>
          <w:spacing w:val="1"/>
          <w:sz w:val="28"/>
          <w:szCs w:val="28"/>
        </w:rPr>
        <w:t xml:space="preserve">  </w:t>
      </w:r>
      <w:r>
        <w:rPr>
          <w:rFonts w:ascii="宋体" w:hAnsi="宋体" w:eastAsia="宋体" w:cs="宋体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评价结果应用</w:t>
      </w:r>
    </w:p>
    <w:p>
      <w:pPr>
        <w:spacing w:before="212" w:line="365" w:lineRule="auto"/>
        <w:ind w:left="25" w:right="52" w:firstLine="56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2"/>
          <w:sz w:val="28"/>
          <w:szCs w:val="28"/>
        </w:rPr>
        <w:t>本导</w:t>
      </w:r>
      <w:r>
        <w:rPr>
          <w:rFonts w:ascii="宋体" w:hAnsi="宋体" w:eastAsia="宋体" w:cs="宋体"/>
          <w:spacing w:val="7"/>
          <w:sz w:val="28"/>
          <w:szCs w:val="28"/>
        </w:rPr>
        <w:t>则</w:t>
      </w:r>
      <w:r>
        <w:rPr>
          <w:rFonts w:ascii="宋体" w:hAnsi="宋体" w:eastAsia="宋体" w:cs="宋体"/>
          <w:spacing w:val="6"/>
          <w:sz w:val="28"/>
          <w:szCs w:val="28"/>
        </w:rPr>
        <w:t>评价结果可作为工程造价咨询企业咨询合同履约情况评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判依据，工</w:t>
      </w:r>
      <w:r>
        <w:rPr>
          <w:rFonts w:ascii="宋体" w:hAnsi="宋体" w:eastAsia="宋体" w:cs="宋体"/>
          <w:spacing w:val="-3"/>
          <w:sz w:val="28"/>
          <w:szCs w:val="28"/>
        </w:rPr>
        <w:t>程造价管理部门对工程造价咨询信用管理和工程造价咨询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违规行为判断的参考依据。</w:t>
      </w:r>
    </w:p>
    <w:p>
      <w:pPr>
        <w:sectPr>
          <w:footerReference r:id="rId18" w:type="default"/>
          <w:pgSz w:w="11906" w:h="16839"/>
          <w:pgMar w:top="1419" w:right="1747" w:bottom="1350" w:left="1785" w:header="0" w:footer="1161" w:gutter="0"/>
          <w:cols w:space="720" w:num="1"/>
        </w:sectPr>
      </w:pPr>
    </w:p>
    <w:p>
      <w:pPr>
        <w:spacing w:before="63" w:line="224" w:lineRule="auto"/>
        <w:ind w:left="150"/>
        <w:outlineLvl w:val="0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5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附</w:t>
      </w:r>
      <w:r>
        <w:rPr>
          <w:rFonts w:ascii="宋体" w:hAnsi="宋体" w:eastAsia="宋体" w:cs="宋体"/>
          <w:spacing w:val="-4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表:</w:t>
      </w:r>
    </w:p>
    <w:p>
      <w:pPr>
        <w:spacing w:before="245" w:line="223" w:lineRule="auto"/>
        <w:ind w:left="908"/>
        <w:outlineLvl w:val="0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19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浙</w:t>
      </w:r>
      <w:r>
        <w:rPr>
          <w:rFonts w:ascii="宋体" w:hAnsi="宋体" w:eastAsia="宋体" w:cs="宋体"/>
          <w:spacing w:val="10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江省建设工程造价咨询成果质量评价参考标准</w:t>
      </w:r>
    </w:p>
    <w:p/>
    <w:p/>
    <w:p>
      <w:pPr>
        <w:spacing w:line="29" w:lineRule="exact"/>
      </w:pPr>
    </w:p>
    <w:tbl>
      <w:tblPr>
        <w:tblStyle w:val="4"/>
        <w:tblW w:w="852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3"/>
        <w:gridCol w:w="1126"/>
        <w:gridCol w:w="5893"/>
        <w:gridCol w:w="74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763" w:type="dxa"/>
            <w:vAlign w:val="top"/>
          </w:tcPr>
          <w:p>
            <w:pPr>
              <w:spacing w:before="245" w:line="222" w:lineRule="auto"/>
              <w:ind w:left="16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1126" w:type="dxa"/>
            <w:vAlign w:val="top"/>
          </w:tcPr>
          <w:p>
            <w:pPr>
              <w:spacing w:before="246" w:line="220" w:lineRule="auto"/>
              <w:ind w:left="23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评分项</w:t>
            </w:r>
          </w:p>
        </w:tc>
        <w:tc>
          <w:tcPr>
            <w:tcW w:w="5893" w:type="dxa"/>
            <w:vAlign w:val="top"/>
          </w:tcPr>
          <w:p>
            <w:pPr>
              <w:spacing w:before="245" w:line="221" w:lineRule="auto"/>
              <w:ind w:left="251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评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分标准</w:t>
            </w:r>
          </w:p>
        </w:tc>
        <w:tc>
          <w:tcPr>
            <w:tcW w:w="744" w:type="dxa"/>
            <w:vAlign w:val="top"/>
          </w:tcPr>
          <w:p>
            <w:pPr>
              <w:spacing w:before="89" w:line="260" w:lineRule="auto"/>
              <w:ind w:left="160" w:right="147" w:firstLine="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扣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分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上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限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763" w:type="dxa"/>
            <w:shd w:val="clear" w:color="auto" w:fill="A6A6A6"/>
            <w:vAlign w:val="top"/>
          </w:tcPr>
          <w:p>
            <w:pPr>
              <w:spacing w:line="288" w:lineRule="auto"/>
              <w:rPr>
                <w:rFonts w:ascii="Arial"/>
                <w:sz w:val="21"/>
              </w:rPr>
            </w:pPr>
          </w:p>
          <w:p>
            <w:pPr>
              <w:spacing w:before="33" w:line="173" w:lineRule="exact"/>
              <w:ind w:left="280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08"/>
                <w:position w:val="1"/>
                <w:sz w:val="10"/>
                <w:szCs w:val="10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一</w:t>
            </w:r>
          </w:p>
        </w:tc>
        <w:tc>
          <w:tcPr>
            <w:tcW w:w="1126" w:type="dxa"/>
            <w:shd w:val="clear" w:color="auto" w:fill="A6A6A6"/>
            <w:vAlign w:val="top"/>
          </w:tcPr>
          <w:p>
            <w:pPr>
              <w:spacing w:before="240" w:line="219" w:lineRule="auto"/>
              <w:ind w:left="1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基本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评定</w:t>
            </w:r>
          </w:p>
        </w:tc>
        <w:tc>
          <w:tcPr>
            <w:tcW w:w="5893" w:type="dxa"/>
            <w:shd w:val="clear" w:color="auto" w:fill="A6A6A6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44" w:type="dxa"/>
            <w:shd w:val="clear" w:color="auto" w:fill="A6A6A6"/>
            <w:vAlign w:val="top"/>
          </w:tcPr>
          <w:p>
            <w:pPr>
              <w:spacing w:before="274" w:line="185" w:lineRule="auto"/>
              <w:ind w:left="27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5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30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763" w:type="dxa"/>
            <w:shd w:val="clear" w:color="auto" w:fill="D9D9D9"/>
            <w:vAlign w:val="top"/>
          </w:tcPr>
          <w:p>
            <w:pPr>
              <w:spacing w:before="274" w:line="187" w:lineRule="auto"/>
              <w:ind w:left="34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1</w:t>
            </w:r>
          </w:p>
        </w:tc>
        <w:tc>
          <w:tcPr>
            <w:tcW w:w="1126" w:type="dxa"/>
            <w:shd w:val="clear" w:color="auto" w:fill="D9D9D9"/>
            <w:vAlign w:val="top"/>
          </w:tcPr>
          <w:p>
            <w:pPr>
              <w:spacing w:before="240" w:line="219" w:lineRule="auto"/>
              <w:ind w:left="1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基本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规定</w:t>
            </w:r>
          </w:p>
        </w:tc>
        <w:tc>
          <w:tcPr>
            <w:tcW w:w="5893" w:type="dxa"/>
            <w:shd w:val="clear" w:color="auto" w:fill="D9D9D9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44" w:type="dxa"/>
            <w:shd w:val="clear" w:color="auto" w:fill="D9D9D9"/>
            <w:vAlign w:val="top"/>
          </w:tcPr>
          <w:p>
            <w:pPr>
              <w:spacing w:before="275" w:line="185" w:lineRule="auto"/>
              <w:ind w:left="27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5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30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763" w:type="dxa"/>
            <w:vMerge w:val="restart"/>
            <w:tcBorders>
              <w:bottom w:val="nil"/>
            </w:tcBorders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before="71" w:line="187" w:lineRule="auto"/>
              <w:ind w:left="23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1.1</w:t>
            </w:r>
          </w:p>
        </w:tc>
        <w:tc>
          <w:tcPr>
            <w:tcW w:w="1126" w:type="dxa"/>
            <w:vMerge w:val="restart"/>
            <w:tcBorders>
              <w:bottom w:val="nil"/>
            </w:tcBorders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before="72" w:line="222" w:lineRule="auto"/>
              <w:ind w:left="13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5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咨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询合同</w:t>
            </w:r>
          </w:p>
        </w:tc>
        <w:tc>
          <w:tcPr>
            <w:tcW w:w="5893" w:type="dxa"/>
            <w:vAlign w:val="top"/>
          </w:tcPr>
          <w:p>
            <w:pPr>
              <w:spacing w:before="44" w:line="252" w:lineRule="auto"/>
              <w:ind w:left="114" w:right="101" w:firstLine="1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1) 未</w:t>
            </w: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签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订书面咨询合同的直接扣 5 分。未使用《浙江省建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设工程咨询服务合同 (示范文本) 》或《建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设工程造价咨询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2"/>
                <w:szCs w:val="22"/>
              </w:rPr>
              <w:t>合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同 (示范文本) 》  (委托人提供其他合同文本除外) 签订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6"/>
                <w:sz w:val="22"/>
                <w:szCs w:val="22"/>
              </w:rPr>
              <w:t>合</w:t>
            </w: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同，扣 1 分。</w:t>
            </w:r>
          </w:p>
        </w:tc>
        <w:tc>
          <w:tcPr>
            <w:tcW w:w="744" w:type="dxa"/>
            <w:vMerge w:val="restart"/>
            <w:tcBorders>
              <w:bottom w:val="nil"/>
            </w:tcBorders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before="71" w:line="184" w:lineRule="auto"/>
              <w:ind w:left="32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4" w:hRule="atLeast"/>
        </w:trPr>
        <w:tc>
          <w:tcPr>
            <w:tcW w:w="76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3" w:type="dxa"/>
            <w:vAlign w:val="top"/>
          </w:tcPr>
          <w:p>
            <w:pPr>
              <w:spacing w:before="44" w:line="254" w:lineRule="auto"/>
              <w:ind w:left="112" w:right="95" w:firstLine="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2) 咨询合同应明确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工程造价咨询服务内容和范围、计价依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据、成果文件组成及表现形式、质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量控制要求、服务周期、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人员配备、服务酬金和支付方式、双方的权利义务、违约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责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任以及争议解决方式等内容。内容不完整或签章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手续不完备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0"/>
                <w:sz w:val="22"/>
                <w:szCs w:val="22"/>
              </w:rPr>
              <w:t>的</w:t>
            </w:r>
            <w:r>
              <w:rPr>
                <w:rFonts w:ascii="宋体" w:hAnsi="宋体" w:eastAsia="宋体" w:cs="宋体"/>
                <w:spacing w:val="-11"/>
                <w:sz w:val="22"/>
                <w:szCs w:val="22"/>
              </w:rPr>
              <w:t>，每项扣 0.2 分，上限扣 1 分。</w:t>
            </w:r>
          </w:p>
        </w:tc>
        <w:tc>
          <w:tcPr>
            <w:tcW w:w="7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763" w:type="dxa"/>
            <w:vMerge w:val="restart"/>
            <w:tcBorders>
              <w:bottom w:val="nil"/>
            </w:tcBorders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before="72" w:line="187" w:lineRule="auto"/>
              <w:ind w:left="23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5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1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.2</w:t>
            </w:r>
          </w:p>
        </w:tc>
        <w:tc>
          <w:tcPr>
            <w:tcW w:w="1126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before="71" w:line="221" w:lineRule="auto"/>
              <w:ind w:left="12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流程控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制</w:t>
            </w:r>
          </w:p>
        </w:tc>
        <w:tc>
          <w:tcPr>
            <w:tcW w:w="5893" w:type="dxa"/>
            <w:vAlign w:val="top"/>
          </w:tcPr>
          <w:p>
            <w:pPr>
              <w:spacing w:before="49" w:line="247" w:lineRule="auto"/>
              <w:ind w:left="112" w:right="101" w:firstLine="1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1) 按照《建设工程造价咨询规范》  (GB/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T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51095) 、《浙江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省建设工程造价咨询执业操作规程》等有关规定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，结合本企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业实际情况制定工程造价咨询操作规程。未编制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操作规程扣</w:t>
            </w:r>
          </w:p>
          <w:p>
            <w:pPr>
              <w:spacing w:before="53" w:line="221" w:lineRule="auto"/>
              <w:ind w:left="11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9"/>
                <w:sz w:val="22"/>
                <w:szCs w:val="22"/>
              </w:rPr>
              <w:t>2 分，违背上述规范规程的，每项扣 0.5 分，上限扣 2 分</w:t>
            </w:r>
            <w:r>
              <w:rPr>
                <w:rFonts w:ascii="宋体" w:hAnsi="宋体" w:eastAsia="宋体" w:cs="宋体"/>
                <w:spacing w:val="-7"/>
                <w:sz w:val="22"/>
                <w:szCs w:val="22"/>
              </w:rPr>
              <w:t>。</w:t>
            </w:r>
          </w:p>
        </w:tc>
        <w:tc>
          <w:tcPr>
            <w:tcW w:w="744" w:type="dxa"/>
            <w:vMerge w:val="restart"/>
            <w:tcBorders>
              <w:bottom w:val="nil"/>
            </w:tcBorders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32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1" w:hRule="atLeast"/>
        </w:trPr>
        <w:tc>
          <w:tcPr>
            <w:tcW w:w="76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3" w:type="dxa"/>
            <w:vAlign w:val="top"/>
          </w:tcPr>
          <w:p>
            <w:pPr>
              <w:spacing w:before="51" w:line="248" w:lineRule="auto"/>
              <w:ind w:left="116" w:right="11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2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)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 xml:space="preserve"> 咨询企业接受任务后，未制订实施计划或方案扣 1 分；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未确定项目工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作小组和确定项目负责人，每项扣 0.5，上限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2"/>
                <w:sz w:val="22"/>
                <w:szCs w:val="22"/>
              </w:rPr>
              <w:t>扣</w:t>
            </w:r>
            <w:r>
              <w:rPr>
                <w:rFonts w:ascii="宋体" w:hAnsi="宋体" w:eastAsia="宋体" w:cs="宋体"/>
                <w:spacing w:val="-20"/>
                <w:sz w:val="22"/>
                <w:szCs w:val="22"/>
              </w:rPr>
              <w:t xml:space="preserve"> 1 分。</w:t>
            </w:r>
          </w:p>
        </w:tc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76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3" w:type="dxa"/>
            <w:vAlign w:val="top"/>
          </w:tcPr>
          <w:p>
            <w:pPr>
              <w:spacing w:before="52" w:line="251" w:lineRule="auto"/>
              <w:ind w:left="113" w:right="101" w:firstLine="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3) 咨询实施计划或方案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的内容一般包括项目概况、工作内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容、工作界面、专业分工、计价依据、工作要求、工作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时间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计划、质量目标、注意事项。根据咨询实施计划或方案制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定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22"/>
                <w:szCs w:val="22"/>
              </w:rPr>
              <w:t>完备情况，每项扣 0.2 分，上限扣 1 分。</w:t>
            </w:r>
          </w:p>
        </w:tc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76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3" w:type="dxa"/>
            <w:vAlign w:val="top"/>
          </w:tcPr>
          <w:p>
            <w:pPr>
              <w:spacing w:before="48" w:line="252" w:lineRule="auto"/>
              <w:ind w:left="113" w:right="101" w:hanging="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4) 咨询流程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包括收集资料、现场踏勘、过程会商、计量计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价、编制核对、成果复核、签发报告、业务小结、数据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收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集 </w:t>
            </w: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 xml:space="preserve">处理、业务回访等必要流程。缺少一项扣 0.2 分，上限扣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1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分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。</w:t>
            </w:r>
          </w:p>
        </w:tc>
        <w:tc>
          <w:tcPr>
            <w:tcW w:w="7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1" w:hRule="atLeast"/>
        </w:trPr>
        <w:tc>
          <w:tcPr>
            <w:tcW w:w="763" w:type="dxa"/>
            <w:vMerge w:val="restart"/>
            <w:tcBorders>
              <w:bottom w:val="nil"/>
            </w:tcBorders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spacing w:before="72" w:line="187" w:lineRule="auto"/>
              <w:ind w:left="23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1.3</w:t>
            </w:r>
          </w:p>
        </w:tc>
        <w:tc>
          <w:tcPr>
            <w:tcW w:w="1126" w:type="dxa"/>
            <w:vMerge w:val="restart"/>
            <w:tcBorders>
              <w:bottom w:val="nil"/>
            </w:tcBorders>
            <w:vAlign w:val="top"/>
          </w:tcPr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spacing w:line="307" w:lineRule="auto"/>
              <w:rPr>
                <w:rFonts w:ascii="Arial"/>
                <w:sz w:val="21"/>
              </w:rPr>
            </w:pPr>
          </w:p>
          <w:p>
            <w:pPr>
              <w:spacing w:before="72" w:line="220" w:lineRule="auto"/>
              <w:ind w:left="12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质量管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理</w:t>
            </w:r>
          </w:p>
        </w:tc>
        <w:tc>
          <w:tcPr>
            <w:tcW w:w="5893" w:type="dxa"/>
            <w:vAlign w:val="top"/>
          </w:tcPr>
          <w:p>
            <w:pPr>
              <w:spacing w:before="52" w:line="247" w:lineRule="auto"/>
              <w:ind w:left="114" w:right="101" w:firstLine="1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1) 咨询企业应建立科学合理的质量管理和评价体系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，包括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职业道德制度、质量考核办法、质量奖惩制度等。根据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质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量 </w:t>
            </w:r>
            <w:r>
              <w:rPr>
                <w:rFonts w:ascii="宋体" w:hAnsi="宋体" w:eastAsia="宋体" w:cs="宋体"/>
                <w:spacing w:val="-14"/>
                <w:sz w:val="22"/>
                <w:szCs w:val="22"/>
              </w:rPr>
              <w:t>管理</w:t>
            </w: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和</w:t>
            </w:r>
            <w:r>
              <w:rPr>
                <w:rFonts w:ascii="宋体" w:hAnsi="宋体" w:eastAsia="宋体" w:cs="宋体"/>
                <w:spacing w:val="-7"/>
                <w:sz w:val="22"/>
                <w:szCs w:val="22"/>
              </w:rPr>
              <w:t>评价体系的完整性，每项扣 0.5 分，上限扣 2 分。</w:t>
            </w:r>
          </w:p>
        </w:tc>
        <w:tc>
          <w:tcPr>
            <w:tcW w:w="744" w:type="dxa"/>
            <w:vMerge w:val="restart"/>
            <w:tcBorders>
              <w:bottom w:val="nil"/>
            </w:tcBorders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spacing w:before="72" w:line="187" w:lineRule="auto"/>
              <w:ind w:left="28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12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76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3" w:type="dxa"/>
            <w:vAlign w:val="top"/>
          </w:tcPr>
          <w:p>
            <w:pPr>
              <w:spacing w:before="51" w:line="241" w:lineRule="auto"/>
              <w:ind w:left="115" w:right="22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2) 资询成果三级复核书面记录内容不完整，每项扣 2 分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，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6"/>
                <w:sz w:val="22"/>
                <w:szCs w:val="22"/>
              </w:rPr>
              <w:t>上</w:t>
            </w:r>
            <w:r>
              <w:rPr>
                <w:rFonts w:ascii="宋体" w:hAnsi="宋体" w:eastAsia="宋体" w:cs="宋体"/>
                <w:spacing w:val="-15"/>
                <w:sz w:val="22"/>
                <w:szCs w:val="22"/>
              </w:rPr>
              <w:t>限扣 6 分。</w:t>
            </w:r>
          </w:p>
        </w:tc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</w:trPr>
        <w:tc>
          <w:tcPr>
            <w:tcW w:w="76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3" w:type="dxa"/>
            <w:vAlign w:val="top"/>
          </w:tcPr>
          <w:p>
            <w:pPr>
              <w:spacing w:before="52" w:line="241" w:lineRule="auto"/>
              <w:ind w:left="113" w:right="171" w:firstLine="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3) 咨询成果文件的编制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人、项目负责人、审核人、审定人 </w:t>
            </w:r>
            <w:r>
              <w:rPr>
                <w:rFonts w:ascii="宋体" w:hAnsi="宋体" w:eastAsia="宋体" w:cs="宋体"/>
                <w:spacing w:val="-10"/>
                <w:sz w:val="22"/>
                <w:szCs w:val="22"/>
              </w:rPr>
              <w:t>签章不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完整，每项扣 2 分，上限扣4 分。</w:t>
            </w:r>
          </w:p>
        </w:tc>
        <w:tc>
          <w:tcPr>
            <w:tcW w:w="7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sectPr>
          <w:footerReference r:id="rId19" w:type="default"/>
          <w:pgSz w:w="11906" w:h="16839"/>
          <w:pgMar w:top="1424" w:right="1687" w:bottom="1350" w:left="1687" w:header="0" w:footer="1161" w:gutter="0"/>
          <w:cols w:space="720" w:num="1"/>
        </w:sectPr>
      </w:pPr>
    </w:p>
    <w:p>
      <w:pPr>
        <w:spacing w:line="91" w:lineRule="auto"/>
        <w:rPr>
          <w:rFonts w:ascii="Arial"/>
          <w:sz w:val="2"/>
        </w:rPr>
      </w:pPr>
    </w:p>
    <w:tbl>
      <w:tblPr>
        <w:tblStyle w:val="4"/>
        <w:tblW w:w="852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3"/>
        <w:gridCol w:w="1126"/>
        <w:gridCol w:w="5893"/>
        <w:gridCol w:w="74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945" w:hRule="atLeast"/>
        </w:trPr>
        <w:tc>
          <w:tcPr>
            <w:tcW w:w="763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before="72" w:line="187" w:lineRule="auto"/>
              <w:ind w:left="23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1</w:t>
            </w:r>
            <w:r>
              <w:rPr>
                <w:rFonts w:ascii="宋体" w:hAnsi="宋体" w:eastAsia="宋体" w:cs="宋体"/>
                <w:spacing w:val="-7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.4</w:t>
            </w:r>
          </w:p>
        </w:tc>
        <w:tc>
          <w:tcPr>
            <w:tcW w:w="1126" w:type="dxa"/>
            <w:vMerge w:val="restart"/>
            <w:tcBorders>
              <w:bottom w:val="nil"/>
            </w:tcBorders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before="72" w:line="220" w:lineRule="auto"/>
              <w:ind w:left="12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档案管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理</w:t>
            </w:r>
          </w:p>
        </w:tc>
        <w:tc>
          <w:tcPr>
            <w:tcW w:w="5893" w:type="dxa"/>
            <w:vAlign w:val="top"/>
          </w:tcPr>
          <w:p>
            <w:pPr>
              <w:spacing w:before="51" w:line="248" w:lineRule="auto"/>
              <w:ind w:left="115" w:right="41" w:firstLine="1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1) 咨询企业未执行档案管理的各项规章制度，包括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：档案 </w:t>
            </w:r>
            <w:r>
              <w:rPr>
                <w:rFonts w:ascii="宋体" w:hAnsi="宋体" w:eastAsia="宋体" w:cs="宋体"/>
                <w:spacing w:val="-20"/>
                <w:sz w:val="22"/>
                <w:szCs w:val="22"/>
              </w:rPr>
              <w:t>收</w:t>
            </w:r>
            <w:r>
              <w:rPr>
                <w:rFonts w:ascii="宋体" w:hAnsi="宋体" w:eastAsia="宋体" w:cs="宋体"/>
                <w:spacing w:val="-19"/>
                <w:sz w:val="22"/>
                <w:szCs w:val="22"/>
              </w:rPr>
              <w:t>集</w:t>
            </w:r>
            <w:r>
              <w:rPr>
                <w:rFonts w:ascii="宋体" w:hAnsi="宋体" w:eastAsia="宋体" w:cs="宋体"/>
                <w:spacing w:val="-10"/>
                <w:sz w:val="22"/>
                <w:szCs w:val="22"/>
              </w:rPr>
              <w:t>、统计、保密、借阅和库房管理等制度，每项扣 0.2 分，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6"/>
                <w:sz w:val="22"/>
                <w:szCs w:val="22"/>
              </w:rPr>
              <w:t>上</w:t>
            </w:r>
            <w:r>
              <w:rPr>
                <w:rFonts w:ascii="宋体" w:hAnsi="宋体" w:eastAsia="宋体" w:cs="宋体"/>
                <w:spacing w:val="-15"/>
                <w:sz w:val="22"/>
                <w:szCs w:val="22"/>
              </w:rPr>
              <w:t>限扣 1 分。</w:t>
            </w:r>
          </w:p>
        </w:tc>
        <w:tc>
          <w:tcPr>
            <w:tcW w:w="744" w:type="dxa"/>
            <w:vMerge w:val="restart"/>
            <w:tcBorders>
              <w:bottom w:val="nil"/>
            </w:tcBorders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32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4" w:hRule="atLeast"/>
        </w:trPr>
        <w:tc>
          <w:tcPr>
            <w:tcW w:w="76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3" w:type="dxa"/>
            <w:vAlign w:val="top"/>
          </w:tcPr>
          <w:p>
            <w:pPr>
              <w:spacing w:before="49" w:line="253" w:lineRule="auto"/>
              <w:ind w:left="113" w:right="101" w:firstLine="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>2) 从接受委托、资料整理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移交、现场踏勘、工程量计算、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价格编审、与相关方核对、三级复核到出具报告书全过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程中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形成的具有查证和保存价值的文件和材料，应统一规范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归档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文件目录，并汇集成册。根据咨询业务档案归档成册情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况， </w:t>
            </w:r>
            <w:r>
              <w:rPr>
                <w:rFonts w:ascii="宋体" w:hAnsi="宋体" w:eastAsia="宋体" w:cs="宋体"/>
                <w:spacing w:val="-24"/>
                <w:sz w:val="22"/>
                <w:szCs w:val="22"/>
              </w:rPr>
              <w:t>每</w:t>
            </w: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项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扣 0.4 分，上限扣 2 分。</w:t>
            </w:r>
          </w:p>
        </w:tc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76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3" w:type="dxa"/>
            <w:vAlign w:val="top"/>
          </w:tcPr>
          <w:p>
            <w:pPr>
              <w:spacing w:before="85" w:line="260" w:lineRule="auto"/>
              <w:ind w:left="117" w:right="22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3) 未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利用计算机及网络通讯技术进行有效的信息化管理，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8"/>
                <w:sz w:val="22"/>
                <w:szCs w:val="22"/>
              </w:rPr>
              <w:t>未</w:t>
            </w:r>
            <w:r>
              <w:rPr>
                <w:rFonts w:ascii="宋体" w:hAnsi="宋体" w:eastAsia="宋体" w:cs="宋体"/>
                <w:spacing w:val="-16"/>
                <w:sz w:val="22"/>
                <w:szCs w:val="22"/>
              </w:rPr>
              <w:t>采</w:t>
            </w:r>
            <w:r>
              <w:rPr>
                <w:rFonts w:ascii="宋体" w:hAnsi="宋体" w:eastAsia="宋体" w:cs="宋体"/>
                <w:spacing w:val="-9"/>
                <w:sz w:val="22"/>
                <w:szCs w:val="22"/>
              </w:rPr>
              <w:t>用电子存档，每项扣 1 分，上限扣 2 分。</w:t>
            </w:r>
          </w:p>
        </w:tc>
        <w:tc>
          <w:tcPr>
            <w:tcW w:w="7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1" w:hRule="atLeast"/>
        </w:trPr>
        <w:tc>
          <w:tcPr>
            <w:tcW w:w="763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spacing w:before="71" w:line="187" w:lineRule="auto"/>
              <w:ind w:left="23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1.5</w:t>
            </w:r>
          </w:p>
        </w:tc>
        <w:tc>
          <w:tcPr>
            <w:tcW w:w="1126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before="71" w:line="221" w:lineRule="auto"/>
              <w:ind w:left="12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成果时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限</w:t>
            </w:r>
          </w:p>
        </w:tc>
        <w:tc>
          <w:tcPr>
            <w:tcW w:w="5893" w:type="dxa"/>
            <w:vAlign w:val="top"/>
          </w:tcPr>
          <w:p>
            <w:pPr>
              <w:spacing w:before="48" w:line="248" w:lineRule="auto"/>
              <w:ind w:left="114" w:right="101" w:firstLine="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咨询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成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果完成时间未按照合同约定或超过导则规定时间，无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法</w:t>
            </w: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证明非造价咨询单位原因造成延期的，每超过 1 个月扣 1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分，上限扣 3 分</w:t>
            </w:r>
            <w:r>
              <w:rPr>
                <w:rFonts w:ascii="宋体" w:hAnsi="宋体" w:eastAsia="宋体" w:cs="宋体"/>
                <w:spacing w:val="-11"/>
                <w:sz w:val="22"/>
                <w:szCs w:val="22"/>
              </w:rPr>
              <w:t>。</w:t>
            </w:r>
          </w:p>
        </w:tc>
        <w:tc>
          <w:tcPr>
            <w:tcW w:w="744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spacing w:before="71" w:line="185" w:lineRule="auto"/>
              <w:ind w:left="32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05" w:hRule="atLeast"/>
        </w:trPr>
        <w:tc>
          <w:tcPr>
            <w:tcW w:w="763" w:type="dxa"/>
            <w:shd w:val="clear" w:color="auto" w:fill="A6A6A6"/>
            <w:vAlign w:val="top"/>
          </w:tcPr>
          <w:p>
            <w:pPr>
              <w:spacing w:before="282" w:line="184" w:lineRule="auto"/>
              <w:ind w:left="28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二</w:t>
            </w:r>
          </w:p>
        </w:tc>
        <w:tc>
          <w:tcPr>
            <w:tcW w:w="1126" w:type="dxa"/>
            <w:shd w:val="clear" w:color="auto" w:fill="A6A6A6"/>
            <w:vAlign w:val="top"/>
          </w:tcPr>
          <w:p>
            <w:pPr>
              <w:spacing w:before="241" w:line="219" w:lineRule="auto"/>
              <w:ind w:left="12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专业评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定</w:t>
            </w:r>
          </w:p>
        </w:tc>
        <w:tc>
          <w:tcPr>
            <w:tcW w:w="5893" w:type="dxa"/>
            <w:shd w:val="clear" w:color="auto" w:fill="A6A6A6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44" w:type="dxa"/>
            <w:shd w:val="clear" w:color="auto" w:fill="A6A6A6"/>
            <w:vAlign w:val="top"/>
          </w:tcPr>
          <w:p>
            <w:pPr>
              <w:spacing w:before="276" w:line="185" w:lineRule="auto"/>
              <w:ind w:left="27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7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05" w:hRule="atLeast"/>
        </w:trPr>
        <w:tc>
          <w:tcPr>
            <w:tcW w:w="763" w:type="dxa"/>
            <w:shd w:val="clear" w:color="auto" w:fill="D9D9D9"/>
            <w:vAlign w:val="top"/>
          </w:tcPr>
          <w:p>
            <w:pPr>
              <w:spacing w:before="276" w:line="187" w:lineRule="auto"/>
              <w:ind w:left="33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2</w:t>
            </w:r>
          </w:p>
        </w:tc>
        <w:tc>
          <w:tcPr>
            <w:tcW w:w="1126" w:type="dxa"/>
            <w:shd w:val="clear" w:color="auto" w:fill="D9D9D9"/>
            <w:vAlign w:val="top"/>
          </w:tcPr>
          <w:p>
            <w:pPr>
              <w:spacing w:before="242" w:line="220" w:lineRule="auto"/>
              <w:ind w:left="1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概算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编审</w:t>
            </w:r>
          </w:p>
        </w:tc>
        <w:tc>
          <w:tcPr>
            <w:tcW w:w="5893" w:type="dxa"/>
            <w:shd w:val="clear" w:color="auto" w:fill="D9D9D9"/>
            <w:vAlign w:val="top"/>
          </w:tcPr>
          <w:p>
            <w:pPr>
              <w:spacing w:before="242" w:line="219" w:lineRule="auto"/>
              <w:ind w:left="11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设计</w:t>
            </w: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概算编制与审核质量要求</w:t>
            </w:r>
          </w:p>
        </w:tc>
        <w:tc>
          <w:tcPr>
            <w:tcW w:w="744" w:type="dxa"/>
            <w:shd w:val="clear" w:color="auto" w:fill="D9D9D9"/>
            <w:vAlign w:val="top"/>
          </w:tcPr>
          <w:p>
            <w:pPr>
              <w:spacing w:before="276" w:line="185" w:lineRule="auto"/>
              <w:ind w:left="27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7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941" w:hRule="atLeast"/>
        </w:trPr>
        <w:tc>
          <w:tcPr>
            <w:tcW w:w="763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spacing w:before="72" w:line="187" w:lineRule="auto"/>
              <w:ind w:left="22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5"/>
                <w:sz w:val="22"/>
                <w:szCs w:val="22"/>
              </w:rPr>
              <w:t>2.</w:t>
            </w: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>1</w:t>
            </w:r>
          </w:p>
        </w:tc>
        <w:tc>
          <w:tcPr>
            <w:tcW w:w="1126" w:type="dxa"/>
            <w:vAlign w:val="top"/>
          </w:tcPr>
          <w:p>
            <w:pPr>
              <w:spacing w:before="204" w:line="276" w:lineRule="auto"/>
              <w:ind w:left="459" w:right="122" w:hanging="33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依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据充分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性</w:t>
            </w:r>
          </w:p>
        </w:tc>
        <w:tc>
          <w:tcPr>
            <w:tcW w:w="5893" w:type="dxa"/>
            <w:vAlign w:val="top"/>
          </w:tcPr>
          <w:p>
            <w:pPr>
              <w:spacing w:before="47" w:line="248" w:lineRule="auto"/>
              <w:ind w:left="113" w:right="101" w:firstLine="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未依据工程建设条件、初步设计文件、委托合同约定、现行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计价依据、工程造价咨询企业积累的有关资料进行编制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，每 </w:t>
            </w:r>
            <w:r>
              <w:rPr>
                <w:rFonts w:ascii="宋体" w:hAnsi="宋体" w:eastAsia="宋体" w:cs="宋体"/>
                <w:spacing w:val="-18"/>
                <w:sz w:val="22"/>
                <w:szCs w:val="22"/>
              </w:rPr>
              <w:t>项</w:t>
            </w:r>
            <w:r>
              <w:rPr>
                <w:rFonts w:ascii="宋体" w:hAnsi="宋体" w:eastAsia="宋体" w:cs="宋体"/>
                <w:spacing w:val="-14"/>
                <w:sz w:val="22"/>
                <w:szCs w:val="22"/>
              </w:rPr>
              <w:t>扣 2 分，上限扣 10 分。</w:t>
            </w:r>
          </w:p>
        </w:tc>
        <w:tc>
          <w:tcPr>
            <w:tcW w:w="744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spacing w:before="71" w:line="186" w:lineRule="auto"/>
              <w:ind w:left="28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252" w:hRule="atLeast"/>
        </w:trPr>
        <w:tc>
          <w:tcPr>
            <w:tcW w:w="763" w:type="dxa"/>
            <w:vMerge w:val="restart"/>
            <w:tcBorders>
              <w:bottom w:val="nil"/>
            </w:tcBorders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before="71" w:line="187" w:lineRule="auto"/>
              <w:ind w:left="22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2.2</w:t>
            </w:r>
          </w:p>
        </w:tc>
        <w:tc>
          <w:tcPr>
            <w:tcW w:w="1126" w:type="dxa"/>
            <w:vMerge w:val="restart"/>
            <w:tcBorders>
              <w:bottom w:val="nil"/>
            </w:tcBorders>
            <w:vAlign w:val="top"/>
          </w:tcPr>
          <w:p>
            <w:pPr>
              <w:spacing w:line="303" w:lineRule="auto"/>
              <w:rPr>
                <w:rFonts w:ascii="Arial"/>
                <w:sz w:val="21"/>
              </w:rPr>
            </w:pPr>
          </w:p>
          <w:p>
            <w:pPr>
              <w:spacing w:line="304" w:lineRule="auto"/>
              <w:rPr>
                <w:rFonts w:ascii="Arial"/>
                <w:sz w:val="21"/>
              </w:rPr>
            </w:pPr>
          </w:p>
          <w:p>
            <w:pPr>
              <w:spacing w:line="304" w:lineRule="auto"/>
              <w:rPr>
                <w:rFonts w:ascii="Arial"/>
                <w:sz w:val="21"/>
              </w:rPr>
            </w:pPr>
          </w:p>
          <w:p>
            <w:pPr>
              <w:spacing w:before="72" w:line="276" w:lineRule="auto"/>
              <w:ind w:left="459" w:right="122" w:hanging="30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1"/>
                <w:sz w:val="22"/>
                <w:szCs w:val="22"/>
              </w:rPr>
              <w:t>内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容完整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性</w:t>
            </w:r>
          </w:p>
        </w:tc>
        <w:tc>
          <w:tcPr>
            <w:tcW w:w="5893" w:type="dxa"/>
            <w:vAlign w:val="top"/>
          </w:tcPr>
          <w:p>
            <w:pPr>
              <w:spacing w:before="49" w:line="251" w:lineRule="auto"/>
              <w:ind w:left="112" w:right="23" w:firstLine="1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1) 设计概算应与项目建设范围一致，费用构成包括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建筑工 </w:t>
            </w:r>
            <w:r>
              <w:rPr>
                <w:rFonts w:ascii="宋体" w:hAnsi="宋体" w:eastAsia="宋体" w:cs="宋体"/>
                <w:spacing w:val="-7"/>
                <w:sz w:val="22"/>
                <w:szCs w:val="22"/>
              </w:rPr>
              <w:t>程费用、安装工程费用、设备购置费用、工程建设其他费用、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>工程预备费、建设期贷款利息 (如有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) 。费用构成不完整， </w:t>
            </w:r>
            <w:r>
              <w:rPr>
                <w:rFonts w:ascii="宋体" w:hAnsi="宋体" w:eastAsia="宋体" w:cs="宋体"/>
                <w:spacing w:val="-19"/>
                <w:sz w:val="22"/>
                <w:szCs w:val="22"/>
              </w:rPr>
              <w:t>每</w:t>
            </w:r>
            <w:r>
              <w:rPr>
                <w:rFonts w:ascii="宋体" w:hAnsi="宋体" w:eastAsia="宋体" w:cs="宋体"/>
                <w:spacing w:val="-14"/>
                <w:sz w:val="22"/>
                <w:szCs w:val="22"/>
              </w:rPr>
              <w:t>项扣 1 分，上限扣 5 分。</w:t>
            </w:r>
          </w:p>
        </w:tc>
        <w:tc>
          <w:tcPr>
            <w:tcW w:w="744" w:type="dxa"/>
            <w:vAlign w:val="top"/>
          </w:tcPr>
          <w:p>
            <w:pPr>
              <w:spacing w:line="477" w:lineRule="auto"/>
              <w:rPr>
                <w:rFonts w:ascii="Arial"/>
                <w:sz w:val="21"/>
              </w:rPr>
            </w:pPr>
          </w:p>
          <w:p>
            <w:pPr>
              <w:spacing w:before="71" w:line="184" w:lineRule="auto"/>
              <w:ind w:left="32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252" w:hRule="atLeast"/>
        </w:trPr>
        <w:tc>
          <w:tcPr>
            <w:tcW w:w="76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3" w:type="dxa"/>
            <w:vAlign w:val="top"/>
          </w:tcPr>
          <w:p>
            <w:pPr>
              <w:spacing w:before="46" w:line="252" w:lineRule="auto"/>
              <w:ind w:left="113" w:right="101" w:firstLine="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2)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 xml:space="preserve"> 概算成果文件包括封面、签署页、 目录、编审说明、总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概算表、工程建设其他费用表、工程建设专项费用表、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单项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工程概算汇总表、单位工程概算表等。内容不完整，每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项扣 </w:t>
            </w:r>
            <w:r>
              <w:rPr>
                <w:rFonts w:ascii="宋体" w:hAnsi="宋体" w:eastAsia="宋体" w:cs="宋体"/>
                <w:spacing w:val="-19"/>
                <w:sz w:val="22"/>
                <w:szCs w:val="22"/>
              </w:rPr>
              <w:t>1</w:t>
            </w:r>
            <w:r>
              <w:rPr>
                <w:rFonts w:ascii="宋体" w:hAnsi="宋体" w:eastAsia="宋体" w:cs="宋体"/>
                <w:spacing w:val="-14"/>
                <w:sz w:val="22"/>
                <w:szCs w:val="22"/>
              </w:rPr>
              <w:t xml:space="preserve"> 分，上限扣 5 分。</w:t>
            </w:r>
          </w:p>
        </w:tc>
        <w:tc>
          <w:tcPr>
            <w:tcW w:w="744" w:type="dxa"/>
            <w:vAlign w:val="top"/>
          </w:tcPr>
          <w:p>
            <w:pPr>
              <w:spacing w:line="477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32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252" w:hRule="atLeast"/>
        </w:trPr>
        <w:tc>
          <w:tcPr>
            <w:tcW w:w="763" w:type="dxa"/>
            <w:vMerge w:val="restart"/>
            <w:tcBorders>
              <w:bottom w:val="nil"/>
            </w:tcBorders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before="72" w:line="187" w:lineRule="auto"/>
              <w:ind w:left="22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>2.</w:t>
            </w: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1126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before="72" w:line="276" w:lineRule="auto"/>
              <w:ind w:left="459" w:right="122" w:hanging="33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成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果准确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性</w:t>
            </w:r>
          </w:p>
        </w:tc>
        <w:tc>
          <w:tcPr>
            <w:tcW w:w="5893" w:type="dxa"/>
            <w:vAlign w:val="top"/>
          </w:tcPr>
          <w:p>
            <w:pPr>
              <w:spacing w:before="49" w:line="252" w:lineRule="auto"/>
              <w:ind w:left="113" w:right="41" w:firstLine="1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1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) 工程量未根据初步设计图纸和合适的计价依据进行计算，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计价依据未明确的计算规则，未进行补充说明的，发现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一处 </w:t>
            </w:r>
            <w:r>
              <w:rPr>
                <w:rFonts w:ascii="宋体" w:hAnsi="宋体" w:eastAsia="宋体" w:cs="宋体"/>
                <w:spacing w:val="-9"/>
                <w:sz w:val="22"/>
                <w:szCs w:val="22"/>
              </w:rPr>
              <w:t>扣 1 分；工程量计算各项偏差绝对值累计影响总造价 5%以</w:t>
            </w:r>
            <w:r>
              <w:rPr>
                <w:rFonts w:ascii="宋体" w:hAnsi="宋体" w:eastAsia="宋体" w:cs="宋体"/>
                <w:spacing w:val="-7"/>
                <w:sz w:val="22"/>
                <w:szCs w:val="22"/>
              </w:rPr>
              <w:t>内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6"/>
                <w:sz w:val="22"/>
                <w:szCs w:val="22"/>
              </w:rPr>
              <w:t>的</w:t>
            </w:r>
            <w:r>
              <w:rPr>
                <w:rFonts w:ascii="宋体" w:hAnsi="宋体" w:eastAsia="宋体" w:cs="宋体"/>
                <w:spacing w:val="-11"/>
                <w:sz w:val="22"/>
                <w:szCs w:val="22"/>
              </w:rPr>
              <w:t>不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扣分，超过的，每增加 0.1%扣 0.5 分。上限扣 20 分。</w:t>
            </w:r>
          </w:p>
        </w:tc>
        <w:tc>
          <w:tcPr>
            <w:tcW w:w="744" w:type="dxa"/>
            <w:vAlign w:val="top"/>
          </w:tcPr>
          <w:p>
            <w:pPr>
              <w:spacing w:line="479" w:lineRule="auto"/>
              <w:rPr>
                <w:rFonts w:ascii="Arial"/>
                <w:sz w:val="21"/>
              </w:rPr>
            </w:pPr>
          </w:p>
          <w:p>
            <w:pPr>
              <w:spacing w:before="72" w:line="185" w:lineRule="auto"/>
              <w:ind w:left="2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2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941" w:hRule="atLeast"/>
        </w:trPr>
        <w:tc>
          <w:tcPr>
            <w:tcW w:w="76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3" w:type="dxa"/>
            <w:vAlign w:val="top"/>
          </w:tcPr>
          <w:p>
            <w:pPr>
              <w:spacing w:before="50" w:line="248" w:lineRule="auto"/>
              <w:ind w:left="115" w:right="10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2) 未按规定套用合适的定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额，概算定额不适用时，未借用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我省预算定额或按规定编制一次性补充定额，要素价格取定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依</w:t>
            </w:r>
            <w:r>
              <w:rPr>
                <w:rFonts w:ascii="宋体" w:hAnsi="宋体" w:eastAsia="宋体" w:cs="宋体"/>
                <w:spacing w:val="-9"/>
                <w:sz w:val="22"/>
                <w:szCs w:val="22"/>
              </w:rPr>
              <w:t>据不足的，发现一处扣 2 分，上限扣 15 分。</w:t>
            </w:r>
          </w:p>
        </w:tc>
        <w:tc>
          <w:tcPr>
            <w:tcW w:w="744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spacing w:before="71" w:line="186" w:lineRule="auto"/>
              <w:ind w:left="28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941" w:hRule="atLeast"/>
        </w:trPr>
        <w:tc>
          <w:tcPr>
            <w:tcW w:w="76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3" w:type="dxa"/>
            <w:vAlign w:val="top"/>
          </w:tcPr>
          <w:p>
            <w:pPr>
              <w:spacing w:before="51" w:line="248" w:lineRule="auto"/>
              <w:ind w:left="116" w:right="101" w:firstLine="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3) 取费不合理，对于扩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大系数及工程建设其他费的计取与 </w:t>
            </w:r>
            <w:r>
              <w:rPr>
                <w:rFonts w:ascii="宋体" w:hAnsi="宋体" w:eastAsia="宋体" w:cs="宋体"/>
                <w:spacing w:val="-10"/>
                <w:sz w:val="22"/>
                <w:szCs w:val="22"/>
              </w:rPr>
              <w:t>项</w:t>
            </w:r>
            <w:r>
              <w:rPr>
                <w:rFonts w:ascii="宋体" w:hAnsi="宋体" w:eastAsia="宋体" w:cs="宋体"/>
                <w:spacing w:val="-9"/>
                <w:sz w:val="22"/>
                <w:szCs w:val="22"/>
              </w:rPr>
              <w:t>目实际或计价规则不符合，每发现一处扣 2 分，上限扣 10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分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。</w:t>
            </w:r>
          </w:p>
        </w:tc>
        <w:tc>
          <w:tcPr>
            <w:tcW w:w="744" w:type="dxa"/>
            <w:vAlign w:val="top"/>
          </w:tcPr>
          <w:p>
            <w:pPr>
              <w:spacing w:line="323" w:lineRule="auto"/>
              <w:rPr>
                <w:rFonts w:ascii="Arial"/>
                <w:sz w:val="21"/>
              </w:rPr>
            </w:pPr>
          </w:p>
          <w:p>
            <w:pPr>
              <w:spacing w:before="72" w:line="186" w:lineRule="auto"/>
              <w:ind w:left="28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945" w:hRule="atLeast"/>
        </w:trPr>
        <w:tc>
          <w:tcPr>
            <w:tcW w:w="76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3" w:type="dxa"/>
            <w:vAlign w:val="top"/>
          </w:tcPr>
          <w:p>
            <w:pPr>
              <w:spacing w:before="51" w:line="248" w:lineRule="auto"/>
              <w:ind w:left="112" w:right="11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>4) 措施费用不齐全，采用的施工方案无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法满足施工要求， 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采用的特殊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技术措施方案无必要的说明分析资料，每项扣 2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8"/>
                <w:sz w:val="22"/>
                <w:szCs w:val="22"/>
              </w:rPr>
              <w:t>分</w:t>
            </w:r>
            <w:r>
              <w:rPr>
                <w:rFonts w:ascii="宋体" w:hAnsi="宋体" w:eastAsia="宋体" w:cs="宋体"/>
                <w:spacing w:val="-11"/>
                <w:sz w:val="22"/>
                <w:szCs w:val="22"/>
              </w:rPr>
              <w:t>，上限扣 5 分。</w:t>
            </w:r>
          </w:p>
        </w:tc>
        <w:tc>
          <w:tcPr>
            <w:tcW w:w="744" w:type="dxa"/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32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</w:tr>
    </w:tbl>
    <w:p>
      <w:pPr>
        <w:rPr>
          <w:rFonts w:ascii="Arial"/>
          <w:sz w:val="21"/>
        </w:rPr>
      </w:pPr>
    </w:p>
    <w:p>
      <w:pPr>
        <w:sectPr>
          <w:footerReference r:id="rId20" w:type="default"/>
          <w:pgSz w:w="11906" w:h="16839"/>
          <w:pgMar w:top="1431" w:right="1687" w:bottom="1351" w:left="1687" w:header="0" w:footer="1161" w:gutter="0"/>
          <w:cols w:space="720" w:num="1"/>
        </w:sectPr>
      </w:pPr>
    </w:p>
    <w:p>
      <w:pPr>
        <w:spacing w:line="91" w:lineRule="auto"/>
        <w:rPr>
          <w:rFonts w:ascii="Arial"/>
          <w:sz w:val="2"/>
        </w:rPr>
      </w:pPr>
    </w:p>
    <w:tbl>
      <w:tblPr>
        <w:tblStyle w:val="4"/>
        <w:tblW w:w="852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6"/>
        <w:gridCol w:w="1126"/>
        <w:gridCol w:w="5895"/>
        <w:gridCol w:w="739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569" w:hRule="atLeast"/>
        </w:trPr>
        <w:tc>
          <w:tcPr>
            <w:tcW w:w="766" w:type="dxa"/>
            <w:shd w:val="clear" w:color="auto" w:fill="D9D9D9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spacing w:before="72" w:line="185" w:lineRule="auto"/>
              <w:ind w:left="33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3</w:t>
            </w:r>
          </w:p>
        </w:tc>
        <w:tc>
          <w:tcPr>
            <w:tcW w:w="1126" w:type="dxa"/>
            <w:shd w:val="clear" w:color="auto" w:fill="D9D9D9"/>
            <w:vAlign w:val="top"/>
          </w:tcPr>
          <w:p>
            <w:pPr>
              <w:spacing w:before="51" w:line="220" w:lineRule="auto"/>
              <w:ind w:left="12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施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工总承</w:t>
            </w:r>
          </w:p>
          <w:p>
            <w:pPr>
              <w:spacing w:before="49" w:line="221" w:lineRule="auto"/>
              <w:ind w:left="12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包招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标控</w:t>
            </w:r>
          </w:p>
          <w:p>
            <w:pPr>
              <w:spacing w:before="48" w:line="219" w:lineRule="auto"/>
              <w:ind w:left="12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制价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(工</w:t>
            </w:r>
          </w:p>
          <w:p>
            <w:pPr>
              <w:spacing w:before="51" w:line="221" w:lineRule="auto"/>
              <w:ind w:left="23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程量清</w:t>
            </w:r>
          </w:p>
          <w:p>
            <w:pPr>
              <w:spacing w:before="48" w:line="220" w:lineRule="auto"/>
              <w:ind w:left="12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单)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编审</w:t>
            </w:r>
          </w:p>
        </w:tc>
        <w:tc>
          <w:tcPr>
            <w:tcW w:w="5895" w:type="dxa"/>
            <w:shd w:val="clear" w:color="auto" w:fill="D9D9D9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spacing w:line="300" w:lineRule="auto"/>
              <w:rPr>
                <w:rFonts w:ascii="Arial"/>
                <w:sz w:val="21"/>
              </w:rPr>
            </w:pPr>
          </w:p>
          <w:p>
            <w:pPr>
              <w:spacing w:before="71" w:line="219" w:lineRule="auto"/>
              <w:ind w:left="11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施工总承包招标控制价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(工程量清单)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编制与审核质量要求</w:t>
            </w:r>
          </w:p>
        </w:tc>
        <w:tc>
          <w:tcPr>
            <w:tcW w:w="739" w:type="dxa"/>
            <w:shd w:val="clear" w:color="auto" w:fill="D9D9D9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spacing w:before="72" w:line="185" w:lineRule="auto"/>
              <w:ind w:left="2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7</w:t>
            </w:r>
            <w:r>
              <w:rPr>
                <w:rFonts w:ascii="宋体" w:hAnsi="宋体" w:eastAsia="宋体" w:cs="宋体"/>
                <w:spacing w:val="-6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6" w:hRule="atLeast"/>
        </w:trPr>
        <w:tc>
          <w:tcPr>
            <w:tcW w:w="766" w:type="dxa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before="71" w:line="186" w:lineRule="auto"/>
              <w:ind w:left="22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>3.1</w:t>
            </w:r>
          </w:p>
        </w:tc>
        <w:tc>
          <w:tcPr>
            <w:tcW w:w="1126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</w:p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before="72" w:line="276" w:lineRule="auto"/>
              <w:ind w:left="458" w:right="120" w:hanging="32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依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据充分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性</w:t>
            </w:r>
          </w:p>
        </w:tc>
        <w:tc>
          <w:tcPr>
            <w:tcW w:w="5895" w:type="dxa"/>
            <w:vAlign w:val="top"/>
          </w:tcPr>
          <w:p>
            <w:pPr>
              <w:spacing w:before="43" w:line="255" w:lineRule="auto"/>
              <w:ind w:left="112" w:right="102" w:firstLine="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工程量清单的编制不符合现行国家标准《建设工程工程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量清 </w:t>
            </w: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 xml:space="preserve">单计价规范》 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 xml:space="preserve"> (GB50500) 的有关规定，不满足当地政策法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22"/>
                <w:szCs w:val="22"/>
              </w:rPr>
              <w:t>规，未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体现招标文件要求，每项扣 2 分；对工程地质条件复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杂、施工难度大以及采用新工艺、新技术的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工程项目没有技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术分析资料，对需要特别论证的措施项目，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没有充分的论证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6"/>
                <w:sz w:val="22"/>
                <w:szCs w:val="22"/>
              </w:rPr>
              <w:t>及必</w:t>
            </w:r>
            <w:r>
              <w:rPr>
                <w:rFonts w:ascii="宋体" w:hAnsi="宋体" w:eastAsia="宋体" w:cs="宋体"/>
                <w:spacing w:val="-10"/>
                <w:sz w:val="22"/>
                <w:szCs w:val="22"/>
              </w:rPr>
              <w:t>要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的专家意见，每项扣 1 分。上限扣 10 分。</w:t>
            </w:r>
          </w:p>
        </w:tc>
        <w:tc>
          <w:tcPr>
            <w:tcW w:w="739" w:type="dxa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before="71" w:line="186" w:lineRule="auto"/>
              <w:ind w:left="28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6" w:hRule="atLeast"/>
        </w:trPr>
        <w:tc>
          <w:tcPr>
            <w:tcW w:w="766" w:type="dxa"/>
            <w:vMerge w:val="restart"/>
            <w:tcBorders>
              <w:bottom w:val="nil"/>
            </w:tcBorders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before="72" w:line="185" w:lineRule="auto"/>
              <w:ind w:left="22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3</w:t>
            </w:r>
            <w:r>
              <w:rPr>
                <w:rFonts w:ascii="宋体" w:hAnsi="宋体" w:eastAsia="宋体" w:cs="宋体"/>
                <w:sz w:val="22"/>
                <w:szCs w:val="22"/>
              </w:rPr>
              <w:t>.2</w:t>
            </w:r>
          </w:p>
        </w:tc>
        <w:tc>
          <w:tcPr>
            <w:tcW w:w="1126" w:type="dxa"/>
            <w:vMerge w:val="restart"/>
            <w:tcBorders>
              <w:bottom w:val="nil"/>
            </w:tcBorders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before="71" w:line="276" w:lineRule="auto"/>
              <w:ind w:left="458" w:right="120" w:hanging="30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1"/>
                <w:sz w:val="22"/>
                <w:szCs w:val="22"/>
              </w:rPr>
              <w:t>内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容完整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性</w:t>
            </w:r>
          </w:p>
        </w:tc>
        <w:tc>
          <w:tcPr>
            <w:tcW w:w="5895" w:type="dxa"/>
            <w:vAlign w:val="top"/>
          </w:tcPr>
          <w:p>
            <w:pPr>
              <w:spacing w:before="47" w:line="255" w:lineRule="auto"/>
              <w:ind w:left="114" w:right="102" w:firstLine="1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1) 工程量清单 (招标控制价) 未反映拟建工程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的全部工程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内容以及为完成工程而实施的其他工作。分部分项工程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量清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单不符合专业工程工程量计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算规范 (GB50854-GB50862) (以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下简称“工程量计算规范”) 的要求，未做到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项目齐全、内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22"/>
                <w:szCs w:val="22"/>
              </w:rPr>
              <w:t>容完整</w:t>
            </w:r>
            <w:r>
              <w:rPr>
                <w:rFonts w:ascii="宋体" w:hAnsi="宋体" w:eastAsia="宋体" w:cs="宋体"/>
                <w:spacing w:val="-7"/>
                <w:sz w:val="22"/>
                <w:szCs w:val="22"/>
              </w:rPr>
              <w:t>、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项目特征描述准确全面。每发现一处扣 1 分，上限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1"/>
                <w:sz w:val="22"/>
                <w:szCs w:val="22"/>
              </w:rPr>
              <w:t>扣</w:t>
            </w:r>
            <w:r>
              <w:rPr>
                <w:rFonts w:ascii="宋体" w:hAnsi="宋体" w:eastAsia="宋体" w:cs="宋体"/>
                <w:spacing w:val="-20"/>
                <w:sz w:val="22"/>
                <w:szCs w:val="22"/>
              </w:rPr>
              <w:t xml:space="preserve"> 5 分。</w:t>
            </w:r>
          </w:p>
        </w:tc>
        <w:tc>
          <w:tcPr>
            <w:tcW w:w="739" w:type="dxa"/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before="71" w:line="184" w:lineRule="auto"/>
              <w:ind w:left="32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6" w:hRule="atLeast"/>
        </w:trPr>
        <w:tc>
          <w:tcPr>
            <w:tcW w:w="76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5" w:type="dxa"/>
            <w:vAlign w:val="top"/>
          </w:tcPr>
          <w:p>
            <w:pPr>
              <w:spacing w:before="50" w:line="255" w:lineRule="auto"/>
              <w:ind w:left="114" w:right="102" w:firstLine="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2) 工程量清单 (招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标控制价) 成果文件相关表式未按照现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行清单计价规范规定的格式编制。成果文件未包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括工程量清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单封面、总说明、建设项目汇总表、单项工程汇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总表、单位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工程汇总表、分部分项工程清单表、措施项目清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单表、其他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项目清单表、综合单价计算表、主要工日一览表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、主要材料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2"/>
                <w:szCs w:val="22"/>
              </w:rPr>
              <w:t>和工程设备一览表等。每项扣 1 分，上限扣 5 分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。</w:t>
            </w:r>
          </w:p>
        </w:tc>
        <w:tc>
          <w:tcPr>
            <w:tcW w:w="739" w:type="dxa"/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before="71" w:line="184" w:lineRule="auto"/>
              <w:ind w:left="32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876" w:hRule="atLeast"/>
        </w:trPr>
        <w:tc>
          <w:tcPr>
            <w:tcW w:w="766" w:type="dxa"/>
            <w:vMerge w:val="restart"/>
            <w:tcBorders>
              <w:bottom w:val="nil"/>
            </w:tcBorders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before="71" w:line="185" w:lineRule="auto"/>
              <w:ind w:left="22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3.3</w:t>
            </w:r>
          </w:p>
        </w:tc>
        <w:tc>
          <w:tcPr>
            <w:tcW w:w="1126" w:type="dxa"/>
            <w:vMerge w:val="restart"/>
            <w:tcBorders>
              <w:bottom w:val="nil"/>
            </w:tcBorders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before="72" w:line="276" w:lineRule="auto"/>
              <w:ind w:left="459" w:right="120" w:hanging="3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结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果准确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性</w:t>
            </w:r>
          </w:p>
        </w:tc>
        <w:tc>
          <w:tcPr>
            <w:tcW w:w="5895" w:type="dxa"/>
            <w:vAlign w:val="top"/>
          </w:tcPr>
          <w:p>
            <w:pPr>
              <w:spacing w:before="50" w:line="255" w:lineRule="auto"/>
              <w:ind w:left="113" w:right="102" w:firstLine="1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1) 项目编码、项目名称、计量单位、项目特征描述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和工程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量计算规则不符合工程量计算规范要求，未根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据施工图设计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文件计算工程量，暂估工程量无计算依据且未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说明的，每发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22"/>
                <w:szCs w:val="22"/>
              </w:rPr>
              <w:t>现一处</w:t>
            </w: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扣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 xml:space="preserve"> 1 分；工程量计算各项偏差绝对值累计影响总造价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3%以内</w:t>
            </w: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的不扣分，超过的，每增加 0.1%扣 0.5 分。上限 20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分。</w:t>
            </w:r>
          </w:p>
        </w:tc>
        <w:tc>
          <w:tcPr>
            <w:tcW w:w="739" w:type="dxa"/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before="71" w:line="185" w:lineRule="auto"/>
              <w:ind w:left="26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2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941" w:hRule="atLeast"/>
        </w:trPr>
        <w:tc>
          <w:tcPr>
            <w:tcW w:w="76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5" w:type="dxa"/>
            <w:vAlign w:val="top"/>
          </w:tcPr>
          <w:p>
            <w:pPr>
              <w:spacing w:before="51" w:line="248" w:lineRule="auto"/>
              <w:ind w:left="114" w:right="102" w:firstLine="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2) 综合单价未按项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目特征和预算定额计算，定额套用及组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价工程量计算出现差错，要素价格取定依据不足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，发现一处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9"/>
                <w:sz w:val="22"/>
                <w:szCs w:val="22"/>
              </w:rPr>
              <w:t>扣</w:t>
            </w:r>
            <w:r>
              <w:rPr>
                <w:rFonts w:ascii="宋体" w:hAnsi="宋体" w:eastAsia="宋体" w:cs="宋体"/>
                <w:spacing w:val="-15"/>
                <w:sz w:val="22"/>
                <w:szCs w:val="22"/>
              </w:rPr>
              <w:t xml:space="preserve"> 2 分，上限扣 15 分。</w:t>
            </w:r>
          </w:p>
        </w:tc>
        <w:tc>
          <w:tcPr>
            <w:tcW w:w="739" w:type="dxa"/>
            <w:vAlign w:val="top"/>
          </w:tcPr>
          <w:p>
            <w:pPr>
              <w:spacing w:line="323" w:lineRule="auto"/>
              <w:rPr>
                <w:rFonts w:ascii="Arial"/>
                <w:sz w:val="21"/>
              </w:rPr>
            </w:pPr>
          </w:p>
          <w:p>
            <w:pPr>
              <w:spacing w:before="72" w:line="186" w:lineRule="auto"/>
              <w:ind w:left="28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05" w:hRule="atLeast"/>
        </w:trPr>
        <w:tc>
          <w:tcPr>
            <w:tcW w:w="76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5" w:type="dxa"/>
            <w:vAlign w:val="top"/>
          </w:tcPr>
          <w:p>
            <w:pPr>
              <w:spacing w:before="90" w:line="258" w:lineRule="auto"/>
              <w:ind w:left="114" w:right="174" w:firstLine="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3) 计价程序、取费基数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和取费标准不符合计价依据和相关 </w:t>
            </w:r>
            <w:r>
              <w:rPr>
                <w:rFonts w:ascii="宋体" w:hAnsi="宋体" w:eastAsia="宋体" w:cs="宋体"/>
                <w:spacing w:val="-18"/>
                <w:sz w:val="22"/>
                <w:szCs w:val="22"/>
              </w:rPr>
              <w:t>文</w:t>
            </w:r>
            <w:r>
              <w:rPr>
                <w:rFonts w:ascii="宋体" w:hAnsi="宋体" w:eastAsia="宋体" w:cs="宋体"/>
                <w:spacing w:val="-14"/>
                <w:sz w:val="22"/>
                <w:szCs w:val="22"/>
              </w:rPr>
              <w:t>件</w:t>
            </w:r>
            <w:r>
              <w:rPr>
                <w:rFonts w:ascii="宋体" w:hAnsi="宋体" w:eastAsia="宋体" w:cs="宋体"/>
                <w:spacing w:val="-9"/>
                <w:sz w:val="22"/>
                <w:szCs w:val="22"/>
              </w:rPr>
              <w:t>规定，发现一处扣 2 分，上限扣 10 分。</w:t>
            </w:r>
          </w:p>
        </w:tc>
        <w:tc>
          <w:tcPr>
            <w:tcW w:w="739" w:type="dxa"/>
            <w:vAlign w:val="top"/>
          </w:tcPr>
          <w:p>
            <w:pPr>
              <w:spacing w:before="279" w:line="186" w:lineRule="auto"/>
              <w:ind w:left="28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257" w:hRule="atLeast"/>
        </w:trPr>
        <w:tc>
          <w:tcPr>
            <w:tcW w:w="76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5" w:type="dxa"/>
            <w:vAlign w:val="top"/>
          </w:tcPr>
          <w:p>
            <w:pPr>
              <w:spacing w:before="49" w:line="252" w:lineRule="auto"/>
              <w:ind w:left="112" w:right="10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4) 技术措施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项目清单未根据施工图、招标文件、计价规则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和施工方案、工程造价咨询企业积累的有关数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据列计，组织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措施清单未根据工程特点和所在地环境状况列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计，发现一处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1"/>
                <w:sz w:val="22"/>
                <w:szCs w:val="22"/>
              </w:rPr>
              <w:t>扣</w:t>
            </w:r>
            <w:r>
              <w:rPr>
                <w:rFonts w:ascii="宋体" w:hAnsi="宋体" w:eastAsia="宋体" w:cs="宋体"/>
                <w:spacing w:val="-16"/>
                <w:sz w:val="22"/>
                <w:szCs w:val="22"/>
              </w:rPr>
              <w:t xml:space="preserve"> 2 分，上限扣 5 分。</w:t>
            </w:r>
          </w:p>
        </w:tc>
        <w:tc>
          <w:tcPr>
            <w:tcW w:w="73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before="71" w:line="184" w:lineRule="auto"/>
              <w:ind w:left="32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</w:tr>
    </w:tbl>
    <w:p>
      <w:pPr>
        <w:rPr>
          <w:rFonts w:ascii="Arial"/>
          <w:sz w:val="21"/>
        </w:rPr>
      </w:pPr>
    </w:p>
    <w:p>
      <w:pPr>
        <w:sectPr>
          <w:footerReference r:id="rId21" w:type="default"/>
          <w:pgSz w:w="11906" w:h="16839"/>
          <w:pgMar w:top="1431" w:right="1687" w:bottom="1350" w:left="1687" w:header="0" w:footer="1161" w:gutter="0"/>
          <w:cols w:space="720" w:num="1"/>
        </w:sectPr>
      </w:pPr>
    </w:p>
    <w:p>
      <w:pPr>
        <w:spacing w:line="91" w:lineRule="auto"/>
        <w:rPr>
          <w:rFonts w:ascii="Arial"/>
          <w:sz w:val="2"/>
        </w:rPr>
      </w:pPr>
    </w:p>
    <w:tbl>
      <w:tblPr>
        <w:tblStyle w:val="4"/>
        <w:tblW w:w="852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5"/>
        <w:gridCol w:w="1126"/>
        <w:gridCol w:w="5893"/>
        <w:gridCol w:w="742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09" w:hRule="atLeast"/>
        </w:trPr>
        <w:tc>
          <w:tcPr>
            <w:tcW w:w="765" w:type="dxa"/>
            <w:shd w:val="clear" w:color="auto" w:fill="D9D9D9"/>
            <w:vAlign w:val="top"/>
          </w:tcPr>
          <w:p>
            <w:pPr>
              <w:spacing w:before="279" w:line="187" w:lineRule="auto"/>
              <w:ind w:left="33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4</w:t>
            </w:r>
          </w:p>
        </w:tc>
        <w:tc>
          <w:tcPr>
            <w:tcW w:w="1126" w:type="dxa"/>
            <w:shd w:val="clear" w:color="auto" w:fill="D9D9D9"/>
            <w:vAlign w:val="top"/>
          </w:tcPr>
          <w:p>
            <w:pPr>
              <w:spacing w:before="89" w:line="260" w:lineRule="auto"/>
              <w:ind w:left="238" w:right="119" w:hanging="11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施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工图预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算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编审</w:t>
            </w:r>
          </w:p>
        </w:tc>
        <w:tc>
          <w:tcPr>
            <w:tcW w:w="5893" w:type="dxa"/>
            <w:shd w:val="clear" w:color="auto" w:fill="D9D9D9"/>
            <w:vAlign w:val="top"/>
          </w:tcPr>
          <w:p>
            <w:pPr>
              <w:spacing w:before="245" w:line="219" w:lineRule="auto"/>
              <w:ind w:left="11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施工图</w:t>
            </w: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预算编制与审核质量要求</w:t>
            </w:r>
          </w:p>
        </w:tc>
        <w:tc>
          <w:tcPr>
            <w:tcW w:w="742" w:type="dxa"/>
            <w:shd w:val="clear" w:color="auto" w:fill="D9D9D9"/>
            <w:vAlign w:val="top"/>
          </w:tcPr>
          <w:p>
            <w:pPr>
              <w:spacing w:before="280" w:line="185" w:lineRule="auto"/>
              <w:ind w:left="27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7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6" w:hRule="atLeast"/>
        </w:trPr>
        <w:tc>
          <w:tcPr>
            <w:tcW w:w="765" w:type="dxa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before="71" w:line="187" w:lineRule="auto"/>
              <w:ind w:left="22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>4.1</w:t>
            </w:r>
          </w:p>
        </w:tc>
        <w:tc>
          <w:tcPr>
            <w:tcW w:w="1126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before="72" w:line="276" w:lineRule="auto"/>
              <w:ind w:left="460" w:right="122" w:hanging="33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依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据充分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性</w:t>
            </w:r>
          </w:p>
        </w:tc>
        <w:tc>
          <w:tcPr>
            <w:tcW w:w="5893" w:type="dxa"/>
            <w:vAlign w:val="top"/>
          </w:tcPr>
          <w:p>
            <w:pPr>
              <w:spacing w:before="46" w:line="255" w:lineRule="auto"/>
              <w:ind w:left="115" w:right="101" w:firstLine="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未依据施工图设计文件、委托合同约定、工程造价管理机构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发布的计价依据、工程造价咨询企业积累的有关资料进行编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22"/>
                <w:szCs w:val="22"/>
              </w:rPr>
              <w:t>制，每</w:t>
            </w:r>
            <w:r>
              <w:rPr>
                <w:rFonts w:ascii="宋体" w:hAnsi="宋体" w:eastAsia="宋体" w:cs="宋体"/>
                <w:spacing w:val="-9"/>
                <w:sz w:val="22"/>
                <w:szCs w:val="22"/>
              </w:rPr>
              <w:t>项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扣 2 分；对工程地质条件复杂、施工难度大以及采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用新工艺、新技术的工程项目未有技术分析资料，对需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要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特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别论证的措施项目，未有充分的论证及必要的专家意见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，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每 </w:t>
            </w:r>
            <w:r>
              <w:rPr>
                <w:rFonts w:ascii="宋体" w:hAnsi="宋体" w:eastAsia="宋体" w:cs="宋体"/>
                <w:spacing w:val="-21"/>
                <w:sz w:val="22"/>
                <w:szCs w:val="22"/>
              </w:rPr>
              <w:t>项</w:t>
            </w:r>
            <w:r>
              <w:rPr>
                <w:rFonts w:ascii="宋体" w:hAnsi="宋体" w:eastAsia="宋体" w:cs="宋体"/>
                <w:spacing w:val="-14"/>
                <w:sz w:val="22"/>
                <w:szCs w:val="22"/>
              </w:rPr>
              <w:t>扣 1 分。上限扣 10 分。</w:t>
            </w:r>
          </w:p>
        </w:tc>
        <w:tc>
          <w:tcPr>
            <w:tcW w:w="742" w:type="dxa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before="72" w:line="186" w:lineRule="auto"/>
              <w:ind w:left="28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765" w:type="dxa"/>
            <w:vMerge w:val="restart"/>
            <w:tcBorders>
              <w:bottom w:val="nil"/>
            </w:tcBorders>
            <w:vAlign w:val="top"/>
          </w:tcPr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spacing w:before="72" w:line="187" w:lineRule="auto"/>
              <w:ind w:left="22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2"/>
                <w:sz w:val="22"/>
                <w:szCs w:val="22"/>
              </w:rPr>
              <w:t>4</w:t>
            </w: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>.2</w:t>
            </w:r>
          </w:p>
        </w:tc>
        <w:tc>
          <w:tcPr>
            <w:tcW w:w="1126" w:type="dxa"/>
            <w:vMerge w:val="restart"/>
            <w:tcBorders>
              <w:bottom w:val="nil"/>
            </w:tcBorders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spacing w:before="71" w:line="276" w:lineRule="auto"/>
              <w:ind w:left="460" w:right="122" w:hanging="30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1"/>
                <w:sz w:val="22"/>
                <w:szCs w:val="22"/>
              </w:rPr>
              <w:t>内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容完整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性</w:t>
            </w:r>
          </w:p>
        </w:tc>
        <w:tc>
          <w:tcPr>
            <w:tcW w:w="5893" w:type="dxa"/>
            <w:vAlign w:val="top"/>
          </w:tcPr>
          <w:p>
            <w:pPr>
              <w:spacing w:before="85" w:line="260" w:lineRule="auto"/>
              <w:ind w:left="116" w:right="173" w:firstLine="1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1) 未反映拟建工程的全部工程内容，未做到项目齐全、内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容</w:t>
            </w:r>
            <w:r>
              <w:rPr>
                <w:rFonts w:ascii="宋体" w:hAnsi="宋体" w:eastAsia="宋体" w:cs="宋体"/>
                <w:spacing w:val="-10"/>
                <w:sz w:val="22"/>
                <w:szCs w:val="22"/>
              </w:rPr>
              <w:t>完整，每发现一处扣 1 分，上限扣 5 分。</w:t>
            </w:r>
          </w:p>
        </w:tc>
        <w:tc>
          <w:tcPr>
            <w:tcW w:w="742" w:type="dxa"/>
            <w:vAlign w:val="top"/>
          </w:tcPr>
          <w:p>
            <w:pPr>
              <w:spacing w:before="278" w:line="184" w:lineRule="auto"/>
              <w:ind w:left="3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76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3" w:type="dxa"/>
            <w:vAlign w:val="top"/>
          </w:tcPr>
          <w:p>
            <w:pPr>
              <w:spacing w:before="46" w:line="252" w:lineRule="auto"/>
              <w:ind w:left="114" w:right="101" w:firstLine="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2) 成果文件包括封面、签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署页及目录、编制说明、总预算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书、单项工程综合预算书、单位工程预算书、主要材料表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及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22"/>
                <w:szCs w:val="22"/>
              </w:rPr>
              <w:t>补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充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单位估价表 (如有) 等。内容不完整，每项扣 1 分，上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7"/>
                <w:sz w:val="22"/>
                <w:szCs w:val="22"/>
              </w:rPr>
              <w:t>限扣 5 分</w:t>
            </w:r>
            <w:r>
              <w:rPr>
                <w:rFonts w:ascii="宋体" w:hAnsi="宋体" w:eastAsia="宋体" w:cs="宋体"/>
                <w:spacing w:val="-16"/>
                <w:sz w:val="22"/>
                <w:szCs w:val="22"/>
              </w:rPr>
              <w:t>。</w:t>
            </w:r>
          </w:p>
        </w:tc>
        <w:tc>
          <w:tcPr>
            <w:tcW w:w="742" w:type="dxa"/>
            <w:vAlign w:val="top"/>
          </w:tcPr>
          <w:p>
            <w:pPr>
              <w:spacing w:line="478" w:lineRule="auto"/>
              <w:rPr>
                <w:rFonts w:ascii="Arial"/>
                <w:sz w:val="21"/>
              </w:rPr>
            </w:pPr>
          </w:p>
          <w:p>
            <w:pPr>
              <w:spacing w:before="71" w:line="184" w:lineRule="auto"/>
              <w:ind w:left="3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564" w:hRule="atLeast"/>
        </w:trPr>
        <w:tc>
          <w:tcPr>
            <w:tcW w:w="765" w:type="dxa"/>
            <w:vMerge w:val="restart"/>
            <w:tcBorders>
              <w:bottom w:val="nil"/>
            </w:tcBorders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before="72" w:line="187" w:lineRule="auto"/>
              <w:ind w:left="22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2"/>
                <w:sz w:val="22"/>
                <w:szCs w:val="22"/>
              </w:rPr>
              <w:t>4.3</w:t>
            </w:r>
          </w:p>
        </w:tc>
        <w:tc>
          <w:tcPr>
            <w:tcW w:w="1126" w:type="dxa"/>
            <w:vMerge w:val="restart"/>
            <w:tcBorders>
              <w:bottom w:val="nil"/>
            </w:tcBorders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before="71" w:line="276" w:lineRule="auto"/>
              <w:ind w:left="460" w:right="122" w:hanging="33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成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果准确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性</w:t>
            </w:r>
          </w:p>
        </w:tc>
        <w:tc>
          <w:tcPr>
            <w:tcW w:w="5893" w:type="dxa"/>
            <w:vAlign w:val="top"/>
          </w:tcPr>
          <w:p>
            <w:pPr>
              <w:spacing w:before="46" w:line="254" w:lineRule="auto"/>
              <w:ind w:left="115" w:right="101" w:firstLine="1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1) 工程量未依据施工图设计文件和所采用计价依据的计算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规则进行计算，暂估工程量无计算依据且未说明的，每发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现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2"/>
                <w:szCs w:val="22"/>
              </w:rPr>
              <w:t>一处扣 1 分；工程量计算各项偏差绝对值累计影响总造价 3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%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22"/>
                <w:szCs w:val="22"/>
              </w:rPr>
              <w:t>以内的不扣分，超过的，每增加 0.1%扣 0.5 分。上限扣 20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分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。</w:t>
            </w:r>
          </w:p>
        </w:tc>
        <w:tc>
          <w:tcPr>
            <w:tcW w:w="742" w:type="dxa"/>
            <w:vAlign w:val="top"/>
          </w:tcPr>
          <w:p>
            <w:pPr>
              <w:spacing w:line="316" w:lineRule="auto"/>
              <w:rPr>
                <w:rFonts w:ascii="Arial"/>
                <w:sz w:val="21"/>
              </w:rPr>
            </w:pPr>
          </w:p>
          <w:p>
            <w:pPr>
              <w:spacing w:line="316" w:lineRule="auto"/>
              <w:rPr>
                <w:rFonts w:ascii="Arial"/>
                <w:sz w:val="21"/>
              </w:rPr>
            </w:pPr>
          </w:p>
          <w:p>
            <w:pPr>
              <w:spacing w:before="72" w:line="185" w:lineRule="auto"/>
              <w:ind w:left="26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2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253" w:hRule="atLeast"/>
        </w:trPr>
        <w:tc>
          <w:tcPr>
            <w:tcW w:w="76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3" w:type="dxa"/>
            <w:vAlign w:val="top"/>
          </w:tcPr>
          <w:p>
            <w:pPr>
              <w:spacing w:before="47" w:line="252" w:lineRule="auto"/>
              <w:ind w:left="116" w:right="10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2) 定额套用错误，要素价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格信息来源不实，材料品质、档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次、规格不符合图纸及相应技术要求，暂估价、暂列金、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计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日</w:t>
            </w:r>
            <w:r>
              <w:rPr>
                <w:rFonts w:ascii="宋体" w:hAnsi="宋体" w:eastAsia="宋体" w:cs="宋体"/>
                <w:spacing w:val="-9"/>
                <w:sz w:val="22"/>
                <w:szCs w:val="22"/>
              </w:rPr>
              <w:t>工不符合招标文件规定编列，发现一处扣 2 分，上限扣 15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分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。</w:t>
            </w:r>
          </w:p>
        </w:tc>
        <w:tc>
          <w:tcPr>
            <w:tcW w:w="742" w:type="dxa"/>
            <w:vAlign w:val="top"/>
          </w:tcPr>
          <w:p>
            <w:pPr>
              <w:spacing w:line="476" w:lineRule="auto"/>
              <w:rPr>
                <w:rFonts w:ascii="Arial"/>
                <w:sz w:val="21"/>
              </w:rPr>
            </w:pPr>
          </w:p>
          <w:p>
            <w:pPr>
              <w:spacing w:before="72" w:line="186" w:lineRule="auto"/>
              <w:ind w:left="28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05" w:hRule="atLeast"/>
        </w:trPr>
        <w:tc>
          <w:tcPr>
            <w:tcW w:w="76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3" w:type="dxa"/>
            <w:vAlign w:val="top"/>
          </w:tcPr>
          <w:p>
            <w:pPr>
              <w:spacing w:before="87" w:line="259" w:lineRule="auto"/>
              <w:ind w:left="115" w:right="173" w:firstLine="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3) 计价程序、取费基数和取费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标准不符合计价依据和相关 </w:t>
            </w:r>
            <w:r>
              <w:rPr>
                <w:rFonts w:ascii="宋体" w:hAnsi="宋体" w:eastAsia="宋体" w:cs="宋体"/>
                <w:spacing w:val="-18"/>
                <w:sz w:val="22"/>
                <w:szCs w:val="22"/>
              </w:rPr>
              <w:t>文</w:t>
            </w:r>
            <w:r>
              <w:rPr>
                <w:rFonts w:ascii="宋体" w:hAnsi="宋体" w:eastAsia="宋体" w:cs="宋体"/>
                <w:spacing w:val="-14"/>
                <w:sz w:val="22"/>
                <w:szCs w:val="22"/>
              </w:rPr>
              <w:t>件</w:t>
            </w:r>
            <w:r>
              <w:rPr>
                <w:rFonts w:ascii="宋体" w:hAnsi="宋体" w:eastAsia="宋体" w:cs="宋体"/>
                <w:spacing w:val="-9"/>
                <w:sz w:val="22"/>
                <w:szCs w:val="22"/>
              </w:rPr>
              <w:t>规定。发现一处扣 2 分，上限扣 10 分。</w:t>
            </w:r>
          </w:p>
        </w:tc>
        <w:tc>
          <w:tcPr>
            <w:tcW w:w="742" w:type="dxa"/>
            <w:vAlign w:val="top"/>
          </w:tcPr>
          <w:p>
            <w:pPr>
              <w:spacing w:before="277" w:line="186" w:lineRule="auto"/>
              <w:ind w:left="28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05" w:hRule="atLeast"/>
        </w:trPr>
        <w:tc>
          <w:tcPr>
            <w:tcW w:w="76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3" w:type="dxa"/>
            <w:vAlign w:val="top"/>
          </w:tcPr>
          <w:p>
            <w:pPr>
              <w:spacing w:before="87" w:line="259" w:lineRule="auto"/>
              <w:ind w:left="117" w:right="223" w:hanging="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4)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措施费用不齐全，采用的施工方案不能满足施工要求</w:t>
            </w:r>
            <w:r>
              <w:rPr>
                <w:rFonts w:ascii="宋体" w:hAnsi="宋体" w:eastAsia="宋体" w:cs="宋体"/>
                <w:color w:val="FF0000"/>
                <w:spacing w:val="-2"/>
                <w:sz w:val="22"/>
                <w:szCs w:val="22"/>
              </w:rPr>
              <w:t>，</w:t>
            </w:r>
            <w:r>
              <w:rPr>
                <w:rFonts w:ascii="宋体" w:hAnsi="宋体" w:eastAsia="宋体" w:cs="宋体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发现一处扣 2 分，上限扣 5 分</w:t>
            </w:r>
            <w:r>
              <w:rPr>
                <w:rFonts w:ascii="宋体" w:hAnsi="宋体" w:eastAsia="宋体" w:cs="宋体"/>
                <w:spacing w:val="-11"/>
                <w:sz w:val="22"/>
                <w:szCs w:val="22"/>
              </w:rPr>
              <w:t>。</w:t>
            </w:r>
          </w:p>
        </w:tc>
        <w:tc>
          <w:tcPr>
            <w:tcW w:w="742" w:type="dxa"/>
            <w:vAlign w:val="top"/>
          </w:tcPr>
          <w:p>
            <w:pPr>
              <w:spacing w:before="280" w:line="184" w:lineRule="auto"/>
              <w:ind w:left="3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564" w:hRule="atLeast"/>
        </w:trPr>
        <w:tc>
          <w:tcPr>
            <w:tcW w:w="765" w:type="dxa"/>
            <w:shd w:val="clear" w:color="auto" w:fill="D9D9D9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33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5</w:t>
            </w:r>
          </w:p>
        </w:tc>
        <w:tc>
          <w:tcPr>
            <w:tcW w:w="1126" w:type="dxa"/>
            <w:shd w:val="clear" w:color="auto" w:fill="D9D9D9"/>
            <w:vAlign w:val="top"/>
          </w:tcPr>
          <w:p>
            <w:pPr>
              <w:spacing w:before="49" w:line="262" w:lineRule="auto"/>
              <w:ind w:left="126" w:right="119" w:firstLine="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工程总承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包招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标控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制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价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(项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目清单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)</w:t>
            </w:r>
          </w:p>
          <w:p>
            <w:pPr>
              <w:spacing w:line="220" w:lineRule="auto"/>
              <w:ind w:left="34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5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编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审</w:t>
            </w:r>
          </w:p>
        </w:tc>
        <w:tc>
          <w:tcPr>
            <w:tcW w:w="5893" w:type="dxa"/>
            <w:shd w:val="clear" w:color="auto" w:fill="D9D9D9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spacing w:before="71" w:line="219" w:lineRule="auto"/>
              <w:ind w:left="11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工程总承包招标控制</w:t>
            </w: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价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(项目清单)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编制和审核质量</w:t>
            </w:r>
          </w:p>
        </w:tc>
        <w:tc>
          <w:tcPr>
            <w:tcW w:w="742" w:type="dxa"/>
            <w:shd w:val="clear" w:color="auto" w:fill="D9D9D9"/>
            <w:vAlign w:val="top"/>
          </w:tcPr>
          <w:p>
            <w:pPr>
              <w:spacing w:line="316" w:lineRule="auto"/>
              <w:rPr>
                <w:rFonts w:ascii="Arial"/>
                <w:sz w:val="21"/>
              </w:rPr>
            </w:pPr>
          </w:p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spacing w:before="72" w:line="185" w:lineRule="auto"/>
              <w:ind w:left="27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7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253" w:hRule="atLeast"/>
        </w:trPr>
        <w:tc>
          <w:tcPr>
            <w:tcW w:w="765" w:type="dxa"/>
            <w:vAlign w:val="top"/>
          </w:tcPr>
          <w:p>
            <w:pPr>
              <w:spacing w:line="477" w:lineRule="auto"/>
              <w:rPr>
                <w:rFonts w:ascii="Arial"/>
                <w:sz w:val="21"/>
              </w:rPr>
            </w:pPr>
          </w:p>
          <w:p>
            <w:pPr>
              <w:spacing w:before="72" w:line="186" w:lineRule="auto"/>
              <w:ind w:left="22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>5.1</w:t>
            </w:r>
          </w:p>
        </w:tc>
        <w:tc>
          <w:tcPr>
            <w:tcW w:w="1126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</w:p>
          <w:p>
            <w:pPr>
              <w:spacing w:before="72" w:line="276" w:lineRule="auto"/>
              <w:ind w:left="460" w:right="122" w:hanging="33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依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据充分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性</w:t>
            </w:r>
          </w:p>
        </w:tc>
        <w:tc>
          <w:tcPr>
            <w:tcW w:w="5893" w:type="dxa"/>
            <w:vAlign w:val="top"/>
          </w:tcPr>
          <w:p>
            <w:pPr>
              <w:spacing w:before="52" w:line="251" w:lineRule="auto"/>
              <w:ind w:left="115" w:right="101" w:firstLine="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工程总承包招标控制价 (项目清单) 未按照《浙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江省房屋建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2"/>
                <w:szCs w:val="22"/>
              </w:rPr>
              <w:t>筑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和市政基础设施项目工程总承包计价规则》 (2018 版) 的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规定编制，不符合《发包人要求》和初步设计文件要求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，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每 </w:t>
            </w:r>
            <w:r>
              <w:rPr>
                <w:rFonts w:ascii="宋体" w:hAnsi="宋体" w:eastAsia="宋体" w:cs="宋体"/>
                <w:spacing w:val="-21"/>
                <w:sz w:val="22"/>
                <w:szCs w:val="22"/>
              </w:rPr>
              <w:t>项</w:t>
            </w:r>
            <w:r>
              <w:rPr>
                <w:rFonts w:ascii="宋体" w:hAnsi="宋体" w:eastAsia="宋体" w:cs="宋体"/>
                <w:spacing w:val="-14"/>
                <w:sz w:val="22"/>
                <w:szCs w:val="22"/>
              </w:rPr>
              <w:t>扣 2 分，上限扣 10 分。</w:t>
            </w:r>
          </w:p>
        </w:tc>
        <w:tc>
          <w:tcPr>
            <w:tcW w:w="742" w:type="dxa"/>
            <w:vAlign w:val="top"/>
          </w:tcPr>
          <w:p>
            <w:pPr>
              <w:spacing w:line="477" w:lineRule="auto"/>
              <w:rPr>
                <w:rFonts w:ascii="Arial"/>
                <w:sz w:val="21"/>
              </w:rPr>
            </w:pPr>
          </w:p>
          <w:p>
            <w:pPr>
              <w:spacing w:before="72" w:line="186" w:lineRule="auto"/>
              <w:ind w:left="28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2191" w:hRule="atLeast"/>
        </w:trPr>
        <w:tc>
          <w:tcPr>
            <w:tcW w:w="765" w:type="dxa"/>
            <w:vAlign w:val="top"/>
          </w:tcPr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spacing w:line="315" w:lineRule="auto"/>
              <w:rPr>
                <w:rFonts w:ascii="Arial"/>
                <w:sz w:val="21"/>
              </w:rPr>
            </w:pPr>
          </w:p>
          <w:p>
            <w:pPr>
              <w:spacing w:before="72" w:line="185" w:lineRule="auto"/>
              <w:ind w:left="22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5</w:t>
            </w:r>
            <w:r>
              <w:rPr>
                <w:rFonts w:ascii="宋体" w:hAnsi="宋体" w:eastAsia="宋体" w:cs="宋体"/>
                <w:sz w:val="22"/>
                <w:szCs w:val="22"/>
              </w:rPr>
              <w:t>.2</w:t>
            </w:r>
          </w:p>
        </w:tc>
        <w:tc>
          <w:tcPr>
            <w:tcW w:w="1126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before="71" w:line="276" w:lineRule="auto"/>
              <w:ind w:left="460" w:right="122" w:hanging="30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1"/>
                <w:sz w:val="22"/>
                <w:szCs w:val="22"/>
              </w:rPr>
              <w:t>内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容完整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性</w:t>
            </w:r>
          </w:p>
        </w:tc>
        <w:tc>
          <w:tcPr>
            <w:tcW w:w="5893" w:type="dxa"/>
            <w:vAlign w:val="top"/>
          </w:tcPr>
          <w:p>
            <w:pPr>
              <w:spacing w:before="47" w:line="256" w:lineRule="auto"/>
              <w:ind w:left="112" w:right="101" w:firstLine="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工程总承包招标控制价 (项目清单) 成果文件相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关表式未按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照《浙江省房屋建筑和市政基础设施项目工程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总承包计价规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22"/>
                <w:szCs w:val="22"/>
              </w:rPr>
              <w:t>则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》 (2018 版) 附录 A 的格式编制，其成果文件未包括工程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总承包项目费用汇总表、工程设计费清单及计价表、设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备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购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置费清单及计价表、建筑安装工程费清单及计价表、其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他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费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清单及计价表、建筑安装工程费项目清单及计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价表以及综合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8"/>
                <w:sz w:val="22"/>
                <w:szCs w:val="22"/>
              </w:rPr>
              <w:t>单</w:t>
            </w:r>
            <w:r>
              <w:rPr>
                <w:rFonts w:ascii="宋体" w:hAnsi="宋体" w:eastAsia="宋体" w:cs="宋体"/>
                <w:spacing w:val="-11"/>
                <w:sz w:val="22"/>
                <w:szCs w:val="22"/>
              </w:rPr>
              <w:t>价</w:t>
            </w:r>
            <w:r>
              <w:rPr>
                <w:rFonts w:ascii="宋体" w:hAnsi="宋体" w:eastAsia="宋体" w:cs="宋体"/>
                <w:spacing w:val="-9"/>
                <w:sz w:val="22"/>
                <w:szCs w:val="22"/>
              </w:rPr>
              <w:t>分析表等，每项扣 2 分，上限扣 10 分。</w:t>
            </w:r>
          </w:p>
        </w:tc>
        <w:tc>
          <w:tcPr>
            <w:tcW w:w="742" w:type="dxa"/>
            <w:vAlign w:val="top"/>
          </w:tcPr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spacing w:before="72" w:line="186" w:lineRule="auto"/>
              <w:ind w:left="28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0</w:t>
            </w:r>
          </w:p>
        </w:tc>
      </w:tr>
    </w:tbl>
    <w:p>
      <w:pPr>
        <w:spacing w:line="208" w:lineRule="exact"/>
        <w:rPr>
          <w:rFonts w:ascii="Arial"/>
          <w:sz w:val="18"/>
        </w:rPr>
      </w:pPr>
    </w:p>
    <w:p>
      <w:pPr>
        <w:sectPr>
          <w:footerReference r:id="rId22" w:type="default"/>
          <w:pgSz w:w="11906" w:h="16839"/>
          <w:pgMar w:top="1431" w:right="1687" w:bottom="1351" w:left="1687" w:header="0" w:footer="1161" w:gutter="0"/>
          <w:cols w:space="720" w:num="1"/>
        </w:sectPr>
      </w:pPr>
    </w:p>
    <w:p>
      <w:pPr>
        <w:spacing w:line="91" w:lineRule="auto"/>
        <w:rPr>
          <w:rFonts w:ascii="Arial"/>
          <w:sz w:val="2"/>
        </w:rPr>
      </w:pPr>
    </w:p>
    <w:tbl>
      <w:tblPr>
        <w:tblStyle w:val="4"/>
        <w:tblW w:w="852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5"/>
        <w:gridCol w:w="1126"/>
        <w:gridCol w:w="5893"/>
        <w:gridCol w:w="742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881" w:hRule="atLeast"/>
        </w:trPr>
        <w:tc>
          <w:tcPr>
            <w:tcW w:w="765" w:type="dxa"/>
            <w:vMerge w:val="restart"/>
            <w:tcBorders>
              <w:bottom w:val="nil"/>
            </w:tcBorders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before="71" w:line="185" w:lineRule="auto"/>
              <w:ind w:left="22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5.3</w:t>
            </w:r>
          </w:p>
        </w:tc>
        <w:tc>
          <w:tcPr>
            <w:tcW w:w="1126" w:type="dxa"/>
            <w:vMerge w:val="restart"/>
            <w:tcBorders>
              <w:bottom w:val="nil"/>
            </w:tcBorders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before="72" w:line="276" w:lineRule="auto"/>
              <w:ind w:left="460" w:right="122" w:hanging="33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成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果准确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性</w:t>
            </w:r>
          </w:p>
        </w:tc>
        <w:tc>
          <w:tcPr>
            <w:tcW w:w="5893" w:type="dxa"/>
            <w:vAlign w:val="top"/>
          </w:tcPr>
          <w:p>
            <w:pPr>
              <w:spacing w:before="50" w:line="255" w:lineRule="auto"/>
              <w:ind w:left="114" w:right="45" w:firstLine="1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1) 项目编号、项目名称、计量单位、计量规则、工程内容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描述不符合《浙江省房屋建筑和市政基础设施项目工程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总承 </w:t>
            </w:r>
            <w:r>
              <w:rPr>
                <w:rFonts w:ascii="宋体" w:hAnsi="宋体" w:eastAsia="宋体" w:cs="宋体"/>
                <w:spacing w:val="-10"/>
                <w:sz w:val="22"/>
                <w:szCs w:val="22"/>
              </w:rPr>
              <w:t>包</w:t>
            </w: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计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价规则》 (2018 版) 要求，工程量未根据初步设计文件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4"/>
                <w:sz w:val="22"/>
                <w:szCs w:val="22"/>
              </w:rPr>
              <w:t>计</w:t>
            </w:r>
            <w:r>
              <w:rPr>
                <w:rFonts w:ascii="宋体" w:hAnsi="宋体" w:eastAsia="宋体" w:cs="宋体"/>
                <w:spacing w:val="-11"/>
                <w:sz w:val="22"/>
                <w:szCs w:val="22"/>
              </w:rPr>
              <w:t>算，暂估工程量无计算依据且未说明的，发现一处扣 1 分；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各项误差绝对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值累计影响总造价 3%以内的不扣分，超过的，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每增加 0.1%扣 0.5 分。上限 20 分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。</w:t>
            </w:r>
          </w:p>
        </w:tc>
        <w:tc>
          <w:tcPr>
            <w:tcW w:w="742" w:type="dxa"/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before="72" w:line="185" w:lineRule="auto"/>
              <w:ind w:left="26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2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1" w:hRule="atLeast"/>
        </w:trPr>
        <w:tc>
          <w:tcPr>
            <w:tcW w:w="76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3" w:type="dxa"/>
            <w:vAlign w:val="top"/>
          </w:tcPr>
          <w:p>
            <w:pPr>
              <w:spacing w:before="47" w:line="248" w:lineRule="auto"/>
              <w:ind w:left="115" w:right="101" w:firstLine="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2) 综合单价未按工程内容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和概算定额计算，定额套用及组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价工程量计算出现差错的，要素价格取定依据不足的，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发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现 </w:t>
            </w:r>
            <w:r>
              <w:rPr>
                <w:rFonts w:ascii="宋体" w:hAnsi="宋体" w:eastAsia="宋体" w:cs="宋体"/>
                <w:spacing w:val="-22"/>
                <w:sz w:val="22"/>
                <w:szCs w:val="22"/>
              </w:rPr>
              <w:t>一</w:t>
            </w: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处扣 2 分，上限扣 15 分。</w:t>
            </w:r>
          </w:p>
        </w:tc>
        <w:tc>
          <w:tcPr>
            <w:tcW w:w="742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spacing w:before="72" w:line="186" w:lineRule="auto"/>
              <w:ind w:left="28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76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3" w:type="dxa"/>
            <w:vAlign w:val="top"/>
          </w:tcPr>
          <w:p>
            <w:pPr>
              <w:spacing w:before="85" w:line="260" w:lineRule="auto"/>
              <w:ind w:left="115" w:right="173" w:firstLine="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3) 计价程序、取费基数和取费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标准不符合计价依据和相关 </w:t>
            </w:r>
            <w:r>
              <w:rPr>
                <w:rFonts w:ascii="宋体" w:hAnsi="宋体" w:eastAsia="宋体" w:cs="宋体"/>
                <w:spacing w:val="-18"/>
                <w:sz w:val="22"/>
                <w:szCs w:val="22"/>
              </w:rPr>
              <w:t>文</w:t>
            </w:r>
            <w:r>
              <w:rPr>
                <w:rFonts w:ascii="宋体" w:hAnsi="宋体" w:eastAsia="宋体" w:cs="宋体"/>
                <w:spacing w:val="-14"/>
                <w:sz w:val="22"/>
                <w:szCs w:val="22"/>
              </w:rPr>
              <w:t>件</w:t>
            </w:r>
            <w:r>
              <w:rPr>
                <w:rFonts w:ascii="宋体" w:hAnsi="宋体" w:eastAsia="宋体" w:cs="宋体"/>
                <w:spacing w:val="-9"/>
                <w:sz w:val="22"/>
                <w:szCs w:val="22"/>
              </w:rPr>
              <w:t>规定，发现一处扣 2 分，上限扣 10 分。</w:t>
            </w:r>
          </w:p>
        </w:tc>
        <w:tc>
          <w:tcPr>
            <w:tcW w:w="742" w:type="dxa"/>
            <w:vAlign w:val="top"/>
          </w:tcPr>
          <w:p>
            <w:pPr>
              <w:spacing w:before="274" w:line="186" w:lineRule="auto"/>
              <w:ind w:left="28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1" w:hRule="atLeast"/>
        </w:trPr>
        <w:tc>
          <w:tcPr>
            <w:tcW w:w="76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3" w:type="dxa"/>
            <w:vAlign w:val="top"/>
          </w:tcPr>
          <w:p>
            <w:pPr>
              <w:spacing w:before="47" w:line="248" w:lineRule="auto"/>
              <w:ind w:left="116" w:right="112" w:hanging="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>4) 措施费用不齐全，采用的施工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方案无法满足施工要求， 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工程总承包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其他费未根据工程特点和所在地环境状况编列，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4"/>
                <w:sz w:val="22"/>
                <w:szCs w:val="22"/>
              </w:rPr>
              <w:t>发</w:t>
            </w:r>
            <w:r>
              <w:rPr>
                <w:rFonts w:ascii="宋体" w:hAnsi="宋体" w:eastAsia="宋体" w:cs="宋体"/>
                <w:spacing w:val="-15"/>
                <w:sz w:val="22"/>
                <w:szCs w:val="22"/>
              </w:rPr>
              <w:t>现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一处扣 2 分，上限扣 5 分。</w:t>
            </w:r>
          </w:p>
        </w:tc>
        <w:tc>
          <w:tcPr>
            <w:tcW w:w="742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spacing w:before="71" w:line="184" w:lineRule="auto"/>
              <w:ind w:left="3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05" w:hRule="atLeast"/>
        </w:trPr>
        <w:tc>
          <w:tcPr>
            <w:tcW w:w="765" w:type="dxa"/>
            <w:shd w:val="clear" w:color="auto" w:fill="D9D9D9"/>
            <w:vAlign w:val="top"/>
          </w:tcPr>
          <w:p>
            <w:pPr>
              <w:spacing w:before="275" w:line="185" w:lineRule="auto"/>
              <w:ind w:left="33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6</w:t>
            </w:r>
          </w:p>
        </w:tc>
        <w:tc>
          <w:tcPr>
            <w:tcW w:w="1126" w:type="dxa"/>
            <w:shd w:val="clear" w:color="auto" w:fill="D9D9D9"/>
            <w:vAlign w:val="top"/>
          </w:tcPr>
          <w:p>
            <w:pPr>
              <w:spacing w:before="240" w:line="220" w:lineRule="auto"/>
              <w:ind w:left="13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结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算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编审</w:t>
            </w:r>
          </w:p>
        </w:tc>
        <w:tc>
          <w:tcPr>
            <w:tcW w:w="5893" w:type="dxa"/>
            <w:shd w:val="clear" w:color="auto" w:fill="D9D9D9"/>
            <w:vAlign w:val="top"/>
          </w:tcPr>
          <w:p>
            <w:pPr>
              <w:spacing w:before="241" w:line="219" w:lineRule="auto"/>
              <w:ind w:left="11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工</w:t>
            </w: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程结算编制与审核质量要求</w:t>
            </w:r>
          </w:p>
        </w:tc>
        <w:tc>
          <w:tcPr>
            <w:tcW w:w="742" w:type="dxa"/>
            <w:shd w:val="clear" w:color="auto" w:fill="D9D9D9"/>
            <w:vAlign w:val="top"/>
          </w:tcPr>
          <w:p>
            <w:pPr>
              <w:spacing w:before="275" w:line="185" w:lineRule="auto"/>
              <w:ind w:left="27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7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941" w:hRule="atLeast"/>
        </w:trPr>
        <w:tc>
          <w:tcPr>
            <w:tcW w:w="765" w:type="dxa"/>
            <w:vMerge w:val="restart"/>
            <w:tcBorders>
              <w:bottom w:val="nil"/>
            </w:tcBorders>
            <w:vAlign w:val="top"/>
          </w:tcPr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spacing w:line="315" w:lineRule="auto"/>
              <w:rPr>
                <w:rFonts w:ascii="Arial"/>
                <w:sz w:val="21"/>
              </w:rPr>
            </w:pPr>
          </w:p>
          <w:p>
            <w:pPr>
              <w:spacing w:before="72" w:line="186" w:lineRule="auto"/>
              <w:ind w:left="2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5"/>
                <w:sz w:val="22"/>
                <w:szCs w:val="22"/>
              </w:rPr>
              <w:t>6.1</w:t>
            </w:r>
          </w:p>
        </w:tc>
        <w:tc>
          <w:tcPr>
            <w:tcW w:w="1126" w:type="dxa"/>
            <w:vMerge w:val="restart"/>
            <w:tcBorders>
              <w:bottom w:val="nil"/>
            </w:tcBorders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before="72" w:line="276" w:lineRule="auto"/>
              <w:ind w:left="460" w:right="122" w:hanging="33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依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据充分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性</w:t>
            </w:r>
          </w:p>
        </w:tc>
        <w:tc>
          <w:tcPr>
            <w:tcW w:w="5893" w:type="dxa"/>
            <w:vAlign w:val="top"/>
          </w:tcPr>
          <w:p>
            <w:pPr>
              <w:spacing w:before="48" w:line="247" w:lineRule="auto"/>
              <w:ind w:left="116" w:right="103" w:firstLine="1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1) 工程结算未按工程项目签约合同文件、招投标文件、补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充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协议、竣工资料、工程实体情况、专题会议纪要等依据进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行</w:t>
            </w:r>
            <w:r>
              <w:rPr>
                <w:rFonts w:ascii="宋体" w:hAnsi="宋体" w:eastAsia="宋体" w:cs="宋体"/>
                <w:spacing w:val="-10"/>
                <w:sz w:val="22"/>
                <w:szCs w:val="22"/>
              </w:rPr>
              <w:t>计价。每发现一处扣 1 分，上限扣 5 分。</w:t>
            </w:r>
          </w:p>
        </w:tc>
        <w:tc>
          <w:tcPr>
            <w:tcW w:w="742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spacing w:before="71" w:line="184" w:lineRule="auto"/>
              <w:ind w:left="3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252" w:hRule="atLeast"/>
        </w:trPr>
        <w:tc>
          <w:tcPr>
            <w:tcW w:w="76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3" w:type="dxa"/>
            <w:vAlign w:val="top"/>
          </w:tcPr>
          <w:p>
            <w:pPr>
              <w:spacing w:before="44" w:line="252" w:lineRule="auto"/>
              <w:ind w:left="115" w:right="10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2) 工程造价咨询企业在竣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工结算审核过程中，发现竣工图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纸、工程签证等与事实不符时，没有要求发承包双方补充完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善依据，并在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咨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询成果报告中特别说明的。每发现一处扣 2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分，上限扣 5 分。</w:t>
            </w:r>
          </w:p>
        </w:tc>
        <w:tc>
          <w:tcPr>
            <w:tcW w:w="742" w:type="dxa"/>
            <w:vAlign w:val="top"/>
          </w:tcPr>
          <w:p>
            <w:pPr>
              <w:spacing w:line="475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3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564" w:hRule="atLeast"/>
        </w:trPr>
        <w:tc>
          <w:tcPr>
            <w:tcW w:w="765" w:type="dxa"/>
            <w:vMerge w:val="restart"/>
            <w:tcBorders>
              <w:bottom w:val="nil"/>
            </w:tcBorders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before="72" w:line="185" w:lineRule="auto"/>
              <w:ind w:left="2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>6</w:t>
            </w:r>
            <w:r>
              <w:rPr>
                <w:rFonts w:ascii="宋体" w:hAnsi="宋体" w:eastAsia="宋体" w:cs="宋体"/>
                <w:sz w:val="22"/>
                <w:szCs w:val="22"/>
              </w:rPr>
              <w:t>.2</w:t>
            </w:r>
          </w:p>
        </w:tc>
        <w:tc>
          <w:tcPr>
            <w:tcW w:w="1126" w:type="dxa"/>
            <w:vMerge w:val="restart"/>
            <w:tcBorders>
              <w:bottom w:val="nil"/>
            </w:tcBorders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spacing w:before="71" w:line="276" w:lineRule="auto"/>
              <w:ind w:left="460" w:right="122" w:hanging="30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1"/>
                <w:sz w:val="22"/>
                <w:szCs w:val="22"/>
              </w:rPr>
              <w:t>内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容完整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性</w:t>
            </w:r>
          </w:p>
        </w:tc>
        <w:tc>
          <w:tcPr>
            <w:tcW w:w="5893" w:type="dxa"/>
            <w:vAlign w:val="top"/>
          </w:tcPr>
          <w:p>
            <w:pPr>
              <w:spacing w:before="50" w:line="253" w:lineRule="auto"/>
              <w:ind w:left="115" w:right="25" w:firstLine="1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1) 结算成果文件格式、内容、深度不满足工程造价咨询合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同</w:t>
            </w:r>
            <w:r>
              <w:rPr>
                <w:rFonts w:ascii="宋体" w:hAnsi="宋体" w:eastAsia="宋体" w:cs="宋体"/>
                <w:spacing w:val="-7"/>
                <w:sz w:val="22"/>
                <w:szCs w:val="22"/>
              </w:rPr>
              <w:t>约定和相关规范规定，表述不清晰规范、编制资料不完整、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内容不全面，结算文件未包括封面、签署页、目录、编审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说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明、竣工结算汇总表、单项工程竣工结算汇总表、单位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工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程 </w:t>
            </w:r>
            <w:r>
              <w:rPr>
                <w:rFonts w:ascii="宋体" w:hAnsi="宋体" w:eastAsia="宋体" w:cs="宋体"/>
                <w:spacing w:val="-14"/>
                <w:sz w:val="22"/>
                <w:szCs w:val="22"/>
              </w:rPr>
              <w:t>竣工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结</w:t>
            </w:r>
            <w:r>
              <w:rPr>
                <w:rFonts w:ascii="宋体" w:hAnsi="宋体" w:eastAsia="宋体" w:cs="宋体"/>
                <w:spacing w:val="-7"/>
                <w:sz w:val="22"/>
                <w:szCs w:val="22"/>
              </w:rPr>
              <w:t>算汇总表等必要的资料，每项扣 1 分，上限扣 5 分。</w:t>
            </w:r>
          </w:p>
        </w:tc>
        <w:tc>
          <w:tcPr>
            <w:tcW w:w="742" w:type="dxa"/>
            <w:vAlign w:val="top"/>
          </w:tcPr>
          <w:p>
            <w:pPr>
              <w:spacing w:line="316" w:lineRule="auto"/>
              <w:rPr>
                <w:rFonts w:ascii="Arial"/>
                <w:sz w:val="21"/>
              </w:rPr>
            </w:pPr>
          </w:p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3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876" w:hRule="atLeast"/>
        </w:trPr>
        <w:tc>
          <w:tcPr>
            <w:tcW w:w="76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3" w:type="dxa"/>
            <w:vAlign w:val="top"/>
          </w:tcPr>
          <w:p>
            <w:pPr>
              <w:spacing w:before="49" w:line="255" w:lineRule="auto"/>
              <w:ind w:left="113" w:right="101" w:firstLine="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2) 竣工结算编审说明未包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括工程概况、编审范围、编审依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据、编审方法，工程计量、要素价格和费率取定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、审核结果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和核增核减情况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的说明，及应予说明的其他事项等必要内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容。未对概算文件、招标控制价、工程量清单编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制依据充分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性、成果完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整性和准确性按本导则规定作出评价。每项扣 1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8"/>
                <w:sz w:val="22"/>
                <w:szCs w:val="22"/>
              </w:rPr>
              <w:t>分</w:t>
            </w:r>
            <w:r>
              <w:rPr>
                <w:rFonts w:ascii="宋体" w:hAnsi="宋体" w:eastAsia="宋体" w:cs="宋体"/>
                <w:spacing w:val="-11"/>
                <w:sz w:val="22"/>
                <w:szCs w:val="22"/>
              </w:rPr>
              <w:t>，上限扣 5 分。</w:t>
            </w:r>
          </w:p>
        </w:tc>
        <w:tc>
          <w:tcPr>
            <w:tcW w:w="742" w:type="dxa"/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3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941" w:hRule="atLeast"/>
        </w:trPr>
        <w:tc>
          <w:tcPr>
            <w:tcW w:w="765" w:type="dxa"/>
            <w:vMerge w:val="restart"/>
            <w:tcBorders>
              <w:bottom w:val="nil"/>
            </w:tcBorders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before="72" w:line="185" w:lineRule="auto"/>
              <w:ind w:left="2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>6.3</w:t>
            </w:r>
          </w:p>
        </w:tc>
        <w:tc>
          <w:tcPr>
            <w:tcW w:w="1126" w:type="dxa"/>
            <w:vMerge w:val="restart"/>
            <w:tcBorders>
              <w:bottom w:val="nil"/>
            </w:tcBorders>
            <w:vAlign w:val="top"/>
          </w:tcPr>
          <w:p>
            <w:pPr>
              <w:spacing w:line="278" w:lineRule="auto"/>
              <w:rPr>
                <w:rFonts w:ascii="Arial"/>
                <w:sz w:val="21"/>
              </w:rPr>
            </w:pPr>
          </w:p>
          <w:p>
            <w:pPr>
              <w:spacing w:line="278" w:lineRule="auto"/>
              <w:rPr>
                <w:rFonts w:ascii="Arial"/>
                <w:sz w:val="21"/>
              </w:rPr>
            </w:pPr>
          </w:p>
          <w:p>
            <w:pPr>
              <w:spacing w:line="278" w:lineRule="auto"/>
              <w:rPr>
                <w:rFonts w:ascii="Arial"/>
                <w:sz w:val="21"/>
              </w:rPr>
            </w:pPr>
          </w:p>
          <w:p>
            <w:pPr>
              <w:spacing w:line="278" w:lineRule="auto"/>
              <w:rPr>
                <w:rFonts w:ascii="Arial"/>
                <w:sz w:val="21"/>
              </w:rPr>
            </w:pPr>
          </w:p>
          <w:p>
            <w:pPr>
              <w:spacing w:before="71" w:line="276" w:lineRule="auto"/>
              <w:ind w:left="460" w:right="122" w:hanging="33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成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果准确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性</w:t>
            </w:r>
          </w:p>
        </w:tc>
        <w:tc>
          <w:tcPr>
            <w:tcW w:w="5893" w:type="dxa"/>
            <w:vAlign w:val="top"/>
          </w:tcPr>
          <w:p>
            <w:pPr>
              <w:spacing w:before="50" w:line="248" w:lineRule="auto"/>
              <w:ind w:left="114" w:right="101" w:firstLine="1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1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) 工程量未按合同约定计算规则计量，或者漏算、错算， 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每发现 1 处扣 1 分；各项误差绝对值累计影响总造价 2%以</w:t>
            </w: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内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6"/>
                <w:sz w:val="22"/>
                <w:szCs w:val="22"/>
              </w:rPr>
              <w:t>的</w:t>
            </w:r>
            <w:r>
              <w:rPr>
                <w:rFonts w:ascii="宋体" w:hAnsi="宋体" w:eastAsia="宋体" w:cs="宋体"/>
                <w:spacing w:val="-11"/>
                <w:sz w:val="22"/>
                <w:szCs w:val="22"/>
              </w:rPr>
              <w:t>不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扣分，超过的，每增加 0.1%扣 0.5 分。上限扣 20 分。</w:t>
            </w:r>
          </w:p>
        </w:tc>
        <w:tc>
          <w:tcPr>
            <w:tcW w:w="742" w:type="dxa"/>
            <w:vAlign w:val="top"/>
          </w:tcPr>
          <w:p>
            <w:pPr>
              <w:spacing w:line="323" w:lineRule="auto"/>
              <w:rPr>
                <w:rFonts w:ascii="Arial"/>
                <w:sz w:val="21"/>
              </w:rPr>
            </w:pPr>
          </w:p>
          <w:p>
            <w:pPr>
              <w:spacing w:before="72" w:line="185" w:lineRule="auto"/>
              <w:ind w:left="26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2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252" w:hRule="atLeast"/>
        </w:trPr>
        <w:tc>
          <w:tcPr>
            <w:tcW w:w="76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3" w:type="dxa"/>
            <w:vAlign w:val="top"/>
          </w:tcPr>
          <w:p>
            <w:pPr>
              <w:spacing w:before="47" w:line="252" w:lineRule="auto"/>
              <w:ind w:left="115" w:right="10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2) 结算未按合同约定的计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价原则计价，竣工结算审核未采 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用全面审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核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法的 (委托咨询合同另有约定除外) ，每项扣 5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1"/>
                <w:sz w:val="22"/>
                <w:szCs w:val="22"/>
              </w:rPr>
              <w:t>分</w:t>
            </w:r>
            <w:r>
              <w:rPr>
                <w:rFonts w:ascii="宋体" w:hAnsi="宋体" w:eastAsia="宋体" w:cs="宋体"/>
                <w:spacing w:val="-9"/>
                <w:sz w:val="22"/>
                <w:szCs w:val="22"/>
              </w:rPr>
              <w:t>；要素价格取定依据不充分，发现一处扣 2 分。上限扣 15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分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。</w:t>
            </w:r>
          </w:p>
        </w:tc>
        <w:tc>
          <w:tcPr>
            <w:tcW w:w="742" w:type="dxa"/>
            <w:vAlign w:val="top"/>
          </w:tcPr>
          <w:p>
            <w:pPr>
              <w:spacing w:line="477" w:lineRule="auto"/>
              <w:rPr>
                <w:rFonts w:ascii="Arial"/>
                <w:sz w:val="21"/>
              </w:rPr>
            </w:pPr>
          </w:p>
          <w:p>
            <w:pPr>
              <w:spacing w:before="71" w:line="186" w:lineRule="auto"/>
              <w:ind w:left="28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07" w:hRule="atLeast"/>
        </w:trPr>
        <w:tc>
          <w:tcPr>
            <w:tcW w:w="76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2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3" w:type="dxa"/>
            <w:vAlign w:val="top"/>
          </w:tcPr>
          <w:p>
            <w:pPr>
              <w:spacing w:before="89" w:line="259" w:lineRule="auto"/>
              <w:ind w:left="113" w:right="173" w:firstLine="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3) 计价程序、取费基数和取费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标准未按合同约定及计价依 </w:t>
            </w:r>
            <w:r>
              <w:rPr>
                <w:rFonts w:ascii="宋体" w:hAnsi="宋体" w:eastAsia="宋体" w:cs="宋体"/>
                <w:spacing w:val="-16"/>
                <w:sz w:val="22"/>
                <w:szCs w:val="22"/>
              </w:rPr>
              <w:t>据相</w:t>
            </w: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关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规定执行。发现一处 2 分,上限扣 15 分。</w:t>
            </w:r>
          </w:p>
        </w:tc>
        <w:tc>
          <w:tcPr>
            <w:tcW w:w="742" w:type="dxa"/>
            <w:vAlign w:val="top"/>
          </w:tcPr>
          <w:p>
            <w:pPr>
              <w:spacing w:before="278" w:line="186" w:lineRule="auto"/>
              <w:ind w:left="28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5</w:t>
            </w:r>
          </w:p>
        </w:tc>
      </w:tr>
    </w:tbl>
    <w:p>
      <w:pPr>
        <w:rPr>
          <w:rFonts w:ascii="Arial"/>
          <w:sz w:val="21"/>
        </w:rPr>
      </w:pPr>
    </w:p>
    <w:p>
      <w:pPr>
        <w:sectPr>
          <w:footerReference r:id="rId23" w:type="default"/>
          <w:pgSz w:w="11906" w:h="16839"/>
          <w:pgMar w:top="1431" w:right="1687" w:bottom="1351" w:left="1687" w:header="0" w:footer="1161" w:gutter="0"/>
          <w:cols w:space="720" w:num="1"/>
        </w:sectPr>
      </w:pPr>
    </w:p>
    <w:p>
      <w:pPr>
        <w:spacing w:line="91" w:lineRule="auto"/>
        <w:rPr>
          <w:rFonts w:ascii="Arial"/>
          <w:sz w:val="2"/>
        </w:rPr>
      </w:pPr>
    </w:p>
    <w:tbl>
      <w:tblPr>
        <w:tblStyle w:val="4"/>
        <w:tblW w:w="852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5"/>
        <w:gridCol w:w="1126"/>
        <w:gridCol w:w="5893"/>
        <w:gridCol w:w="742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09" w:hRule="atLeast"/>
        </w:trPr>
        <w:tc>
          <w:tcPr>
            <w:tcW w:w="765" w:type="dxa"/>
            <w:shd w:val="clear" w:color="auto" w:fill="D9D9D9"/>
            <w:vAlign w:val="top"/>
          </w:tcPr>
          <w:p>
            <w:pPr>
              <w:spacing w:before="281" w:line="184" w:lineRule="auto"/>
              <w:ind w:left="33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7</w:t>
            </w:r>
          </w:p>
        </w:tc>
        <w:tc>
          <w:tcPr>
            <w:tcW w:w="1126" w:type="dxa"/>
            <w:shd w:val="clear" w:color="auto" w:fill="D9D9D9"/>
            <w:vAlign w:val="top"/>
          </w:tcPr>
          <w:p>
            <w:pPr>
              <w:spacing w:before="89" w:line="260" w:lineRule="auto"/>
              <w:ind w:left="237" w:right="119" w:hanging="11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全过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程造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价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咨询</w:t>
            </w:r>
          </w:p>
        </w:tc>
        <w:tc>
          <w:tcPr>
            <w:tcW w:w="5893" w:type="dxa"/>
            <w:shd w:val="clear" w:color="auto" w:fill="D9D9D9"/>
            <w:vAlign w:val="top"/>
          </w:tcPr>
          <w:p>
            <w:pPr>
              <w:spacing w:before="245" w:line="219" w:lineRule="auto"/>
              <w:ind w:left="11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全过程造价咨询质量要求</w:t>
            </w:r>
          </w:p>
        </w:tc>
        <w:tc>
          <w:tcPr>
            <w:tcW w:w="742" w:type="dxa"/>
            <w:shd w:val="clear" w:color="auto" w:fill="D9D9D9"/>
            <w:vAlign w:val="top"/>
          </w:tcPr>
          <w:p>
            <w:pPr>
              <w:spacing w:before="280" w:line="185" w:lineRule="auto"/>
              <w:ind w:left="27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7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1" w:hRule="atLeast"/>
        </w:trPr>
        <w:tc>
          <w:tcPr>
            <w:tcW w:w="765" w:type="dxa"/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spacing w:before="72" w:line="186" w:lineRule="auto"/>
              <w:ind w:left="22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>7.</w:t>
            </w:r>
            <w:r>
              <w:rPr>
                <w:rFonts w:ascii="宋体" w:hAnsi="宋体" w:eastAsia="宋体" w:cs="宋体"/>
                <w:spacing w:val="3"/>
                <w:sz w:val="22"/>
                <w:szCs w:val="22"/>
              </w:rPr>
              <w:t>1</w:t>
            </w:r>
          </w:p>
        </w:tc>
        <w:tc>
          <w:tcPr>
            <w:tcW w:w="1126" w:type="dxa"/>
            <w:vAlign w:val="top"/>
          </w:tcPr>
          <w:p>
            <w:pPr>
              <w:spacing w:before="203" w:line="276" w:lineRule="auto"/>
              <w:ind w:left="460" w:right="122" w:hanging="33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依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据充分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性</w:t>
            </w:r>
          </w:p>
        </w:tc>
        <w:tc>
          <w:tcPr>
            <w:tcW w:w="5893" w:type="dxa"/>
            <w:vAlign w:val="top"/>
          </w:tcPr>
          <w:p>
            <w:pPr>
              <w:spacing w:before="46" w:line="248" w:lineRule="auto"/>
              <w:ind w:left="119" w:right="103" w:hanging="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全过程造价咨询未依据各阶段应符合本导则4.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2-4.6 章节规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定，每项扣 1 分；实施施工过程结算的工程，对已完成过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程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7"/>
                <w:sz w:val="22"/>
                <w:szCs w:val="22"/>
              </w:rPr>
              <w:t>结</w:t>
            </w:r>
            <w:r>
              <w:rPr>
                <w:rFonts w:ascii="宋体" w:hAnsi="宋体" w:eastAsia="宋体" w:cs="宋体"/>
                <w:spacing w:val="-9"/>
                <w:sz w:val="22"/>
                <w:szCs w:val="22"/>
              </w:rPr>
              <w:t>算部分重复审核，扣 10 分。上限扣 10 分。</w:t>
            </w:r>
          </w:p>
        </w:tc>
        <w:tc>
          <w:tcPr>
            <w:tcW w:w="742" w:type="dxa"/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spacing w:before="72" w:line="186" w:lineRule="auto"/>
              <w:ind w:left="28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4" w:hRule="atLeast"/>
        </w:trPr>
        <w:tc>
          <w:tcPr>
            <w:tcW w:w="765" w:type="dxa"/>
            <w:vAlign w:val="top"/>
          </w:tcPr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before="72" w:line="185" w:lineRule="auto"/>
              <w:ind w:left="22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7.</w:t>
            </w: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1126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before="71" w:line="276" w:lineRule="auto"/>
              <w:ind w:left="460" w:right="122" w:hanging="30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1"/>
                <w:sz w:val="22"/>
                <w:szCs w:val="22"/>
              </w:rPr>
              <w:t>内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容完整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性</w:t>
            </w:r>
          </w:p>
        </w:tc>
        <w:tc>
          <w:tcPr>
            <w:tcW w:w="5893" w:type="dxa"/>
            <w:vAlign w:val="top"/>
          </w:tcPr>
          <w:p>
            <w:pPr>
              <w:spacing w:before="42" w:line="258" w:lineRule="auto"/>
              <w:ind w:left="113" w:right="10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全过程造价咨询应与委托范围一致，咨询服务成果文件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包括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封面、签署页及目录、咨询报告或说明、附件；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咨询报告或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说明应列明咨询项目背景情况及分析、咨询范围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、咨询程序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及方法、咨询准备及过程、咨询结论、相关建议和必要的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说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明等；咨询结论应与咨询内容匹配，包括：上一级目标成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本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执行情况、变更调整情况、对其他建设目标的影响、效果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评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价等；附件应包括全过程造价管理咨询计划或实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施方案、现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场记录、进度款支付审批、工作往来文件、与工程造价相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关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的会议纪要、企业和人员证照复印件等。以上内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容不全或表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4"/>
                <w:sz w:val="22"/>
                <w:szCs w:val="22"/>
              </w:rPr>
              <w:t>述不</w:t>
            </w:r>
            <w:r>
              <w:rPr>
                <w:rFonts w:ascii="宋体" w:hAnsi="宋体" w:eastAsia="宋体" w:cs="宋体"/>
                <w:spacing w:val="-11"/>
                <w:sz w:val="22"/>
                <w:szCs w:val="22"/>
              </w:rPr>
              <w:t>清</w:t>
            </w:r>
            <w:r>
              <w:rPr>
                <w:rFonts w:ascii="宋体" w:hAnsi="宋体" w:eastAsia="宋体" w:cs="宋体"/>
                <w:spacing w:val="-7"/>
                <w:sz w:val="22"/>
                <w:szCs w:val="22"/>
              </w:rPr>
              <w:t>楚的，或表述有误的，每项扣 1 分，上限扣 10 分。</w:t>
            </w:r>
          </w:p>
        </w:tc>
        <w:tc>
          <w:tcPr>
            <w:tcW w:w="742" w:type="dxa"/>
            <w:vAlign w:val="top"/>
          </w:tcPr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before="72" w:line="186" w:lineRule="auto"/>
              <w:ind w:left="28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</w:t>
            </w:r>
            <w:r>
              <w:rPr>
                <w:rFonts w:ascii="宋体" w:hAnsi="宋体" w:eastAsia="宋体" w:cs="宋体"/>
                <w:spacing w:val="-12"/>
                <w:sz w:val="22"/>
                <w:szCs w:val="22"/>
              </w:rPr>
              <w:t>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5" w:hRule="atLeast"/>
        </w:trPr>
        <w:tc>
          <w:tcPr>
            <w:tcW w:w="765" w:type="dxa"/>
            <w:vAlign w:val="top"/>
          </w:tcPr>
          <w:p>
            <w:pPr>
              <w:spacing w:before="267" w:line="185" w:lineRule="auto"/>
              <w:ind w:left="22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7</w:t>
            </w:r>
            <w:r>
              <w:rPr>
                <w:rFonts w:ascii="宋体" w:hAnsi="宋体" w:eastAsia="宋体" w:cs="宋体"/>
                <w:sz w:val="22"/>
                <w:szCs w:val="22"/>
              </w:rPr>
              <w:t>.3</w:t>
            </w:r>
          </w:p>
        </w:tc>
        <w:tc>
          <w:tcPr>
            <w:tcW w:w="1126" w:type="dxa"/>
            <w:vAlign w:val="top"/>
          </w:tcPr>
          <w:p>
            <w:pPr>
              <w:spacing w:before="75" w:line="242" w:lineRule="auto"/>
              <w:ind w:left="460" w:right="122" w:hanging="33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成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果准确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性</w:t>
            </w:r>
          </w:p>
        </w:tc>
        <w:tc>
          <w:tcPr>
            <w:tcW w:w="5893" w:type="dxa"/>
            <w:vAlign w:val="top"/>
          </w:tcPr>
          <w:p>
            <w:pPr>
              <w:spacing w:before="76" w:line="241" w:lineRule="auto"/>
              <w:ind w:left="115" w:right="103" w:firstLine="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各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阶段咨询成果根据相应阶段成果准确性要求评分，取各阶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段成果准确性评分平均值综合评分。上限 50 分。</w:t>
            </w:r>
          </w:p>
        </w:tc>
        <w:tc>
          <w:tcPr>
            <w:tcW w:w="742" w:type="dxa"/>
            <w:vAlign w:val="top"/>
          </w:tcPr>
          <w:p>
            <w:pPr>
              <w:spacing w:before="267" w:line="185" w:lineRule="auto"/>
              <w:ind w:left="2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7"/>
                <w:sz w:val="22"/>
                <w:szCs w:val="22"/>
              </w:rPr>
              <w:t>5</w:t>
            </w: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05" w:hRule="atLeast"/>
        </w:trPr>
        <w:tc>
          <w:tcPr>
            <w:tcW w:w="765" w:type="dxa"/>
            <w:shd w:val="clear" w:color="auto" w:fill="A6A6A6"/>
            <w:vAlign w:val="top"/>
          </w:tcPr>
          <w:p>
            <w:pPr>
              <w:spacing w:before="243" w:line="237" w:lineRule="auto"/>
              <w:ind w:left="27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三</w:t>
            </w:r>
          </w:p>
        </w:tc>
        <w:tc>
          <w:tcPr>
            <w:tcW w:w="1126" w:type="dxa"/>
            <w:shd w:val="clear" w:color="auto" w:fill="A6A6A6"/>
            <w:vAlign w:val="top"/>
          </w:tcPr>
          <w:p>
            <w:pPr>
              <w:spacing w:before="87" w:line="259" w:lineRule="auto"/>
              <w:ind w:left="457" w:right="119" w:hanging="32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直接不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合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格</w:t>
            </w:r>
          </w:p>
        </w:tc>
        <w:tc>
          <w:tcPr>
            <w:tcW w:w="5893" w:type="dxa"/>
            <w:shd w:val="clear" w:color="auto" w:fill="A6A6A6"/>
            <w:vAlign w:val="top"/>
          </w:tcPr>
          <w:p>
            <w:pPr>
              <w:spacing w:before="243" w:line="221" w:lineRule="auto"/>
              <w:ind w:left="11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有下列情形之一的，直接</w:t>
            </w: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判定该咨询成果文件不合格</w:t>
            </w:r>
          </w:p>
        </w:tc>
        <w:tc>
          <w:tcPr>
            <w:tcW w:w="742" w:type="dxa"/>
            <w:shd w:val="clear" w:color="auto" w:fill="A6A6A6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940" w:hRule="atLeast"/>
        </w:trPr>
        <w:tc>
          <w:tcPr>
            <w:tcW w:w="765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spacing w:before="71" w:line="187" w:lineRule="auto"/>
              <w:ind w:left="34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1</w:t>
            </w:r>
          </w:p>
        </w:tc>
        <w:tc>
          <w:tcPr>
            <w:tcW w:w="1126" w:type="dxa"/>
            <w:vAlign w:val="top"/>
          </w:tcPr>
          <w:p>
            <w:pPr>
              <w:spacing w:before="206" w:line="275" w:lineRule="auto"/>
              <w:ind w:left="235" w:right="122" w:hanging="11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超范围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承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接业务</w:t>
            </w:r>
          </w:p>
        </w:tc>
        <w:tc>
          <w:tcPr>
            <w:tcW w:w="5893" w:type="dxa"/>
            <w:vAlign w:val="top"/>
          </w:tcPr>
          <w:p>
            <w:pPr>
              <w:spacing w:before="49" w:line="247" w:lineRule="auto"/>
              <w:ind w:left="113" w:right="10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超个人执业资格范围承接业务，编制人未具有一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、二级注册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造价工程师执业资格，工程造价咨询成果文件的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审核人、审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定人未具有一级注</w:t>
            </w:r>
            <w:r>
              <w:rPr>
                <w:rFonts w:ascii="宋体" w:hAnsi="宋体" w:eastAsia="宋体" w:cs="宋体"/>
                <w:sz w:val="22"/>
                <w:szCs w:val="22"/>
              </w:rPr>
              <w:t>册造价工程师执业资格。</w:t>
            </w:r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940" w:hRule="atLeast"/>
        </w:trPr>
        <w:tc>
          <w:tcPr>
            <w:tcW w:w="765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spacing w:before="72" w:line="187" w:lineRule="auto"/>
              <w:ind w:left="33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2</w:t>
            </w:r>
          </w:p>
        </w:tc>
        <w:tc>
          <w:tcPr>
            <w:tcW w:w="1126" w:type="dxa"/>
            <w:vAlign w:val="top"/>
          </w:tcPr>
          <w:p>
            <w:pPr>
              <w:spacing w:before="205" w:line="275" w:lineRule="auto"/>
              <w:ind w:left="237" w:right="122" w:hanging="11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低于成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本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价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竞争</w:t>
            </w:r>
          </w:p>
        </w:tc>
        <w:tc>
          <w:tcPr>
            <w:tcW w:w="5893" w:type="dxa"/>
            <w:vAlign w:val="top"/>
          </w:tcPr>
          <w:p>
            <w:pPr>
              <w:spacing w:before="51" w:line="247" w:lineRule="auto"/>
              <w:ind w:left="114" w:right="101" w:firstLine="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咨询服务收费低于按工程造价咨询合同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或咨询服务计划明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确的人员配备、服务周期以及工程造价咨询企业所在地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最低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工资标准计算的费用</w:t>
            </w:r>
            <w:r>
              <w:rPr>
                <w:rFonts w:ascii="宋体" w:hAnsi="宋体" w:eastAsia="宋体" w:cs="宋体"/>
                <w:sz w:val="22"/>
                <w:szCs w:val="22"/>
              </w:rPr>
              <w:t>。</w:t>
            </w:r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05" w:hRule="atLeast"/>
        </w:trPr>
        <w:tc>
          <w:tcPr>
            <w:tcW w:w="765" w:type="dxa"/>
            <w:vAlign w:val="top"/>
          </w:tcPr>
          <w:p>
            <w:pPr>
              <w:spacing w:before="279" w:line="185" w:lineRule="auto"/>
              <w:ind w:left="33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3</w:t>
            </w:r>
          </w:p>
        </w:tc>
        <w:tc>
          <w:tcPr>
            <w:tcW w:w="1126" w:type="dxa"/>
            <w:vAlign w:val="top"/>
          </w:tcPr>
          <w:p>
            <w:pPr>
              <w:spacing w:before="87" w:line="259" w:lineRule="auto"/>
              <w:ind w:left="347" w:right="122" w:hanging="22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三级复核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制度</w:t>
            </w:r>
          </w:p>
        </w:tc>
        <w:tc>
          <w:tcPr>
            <w:tcW w:w="5893" w:type="dxa"/>
            <w:vAlign w:val="top"/>
          </w:tcPr>
          <w:p>
            <w:pPr>
              <w:spacing w:before="87" w:line="259" w:lineRule="auto"/>
              <w:ind w:left="113" w:right="101" w:firstLine="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未经过专业咨询人员自校、审核、审定的企业内部三级复核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程序，或各级复</w:t>
            </w:r>
            <w:r>
              <w:rPr>
                <w:rFonts w:ascii="宋体" w:hAnsi="宋体" w:eastAsia="宋体" w:cs="宋体"/>
                <w:sz w:val="22"/>
                <w:szCs w:val="22"/>
              </w:rPr>
              <w:t>核未由不同人员完成。</w:t>
            </w:r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940" w:hRule="atLeast"/>
        </w:trPr>
        <w:tc>
          <w:tcPr>
            <w:tcW w:w="765" w:type="dxa"/>
            <w:vAlign w:val="top"/>
          </w:tcPr>
          <w:p>
            <w:pPr>
              <w:spacing w:line="323" w:lineRule="auto"/>
              <w:rPr>
                <w:rFonts w:ascii="Arial"/>
                <w:sz w:val="21"/>
              </w:rPr>
            </w:pPr>
          </w:p>
          <w:p>
            <w:pPr>
              <w:spacing w:before="72" w:line="187" w:lineRule="auto"/>
              <w:ind w:left="33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4</w:t>
            </w:r>
          </w:p>
        </w:tc>
        <w:tc>
          <w:tcPr>
            <w:tcW w:w="1126" w:type="dxa"/>
            <w:vAlign w:val="top"/>
          </w:tcPr>
          <w:p>
            <w:pPr>
              <w:spacing w:before="206" w:line="276" w:lineRule="auto"/>
              <w:ind w:left="347" w:right="122" w:hanging="22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违法违规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情形</w:t>
            </w:r>
          </w:p>
        </w:tc>
        <w:tc>
          <w:tcPr>
            <w:tcW w:w="5893" w:type="dxa"/>
            <w:vAlign w:val="top"/>
          </w:tcPr>
          <w:p>
            <w:pPr>
              <w:spacing w:before="49" w:line="249" w:lineRule="auto"/>
              <w:ind w:left="114" w:right="101" w:firstLine="1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出具有虚假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记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载 (无图纸、无底稿或用章虚假) 、误导性陈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述的成果文件、故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意抬高或压低工程造价等违法违规情形 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的。</w:t>
            </w:r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257" w:hRule="atLeast"/>
        </w:trPr>
        <w:tc>
          <w:tcPr>
            <w:tcW w:w="76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before="71" w:line="184" w:lineRule="auto"/>
              <w:ind w:left="33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5</w:t>
            </w:r>
          </w:p>
        </w:tc>
        <w:tc>
          <w:tcPr>
            <w:tcW w:w="1126" w:type="dxa"/>
            <w:vAlign w:val="top"/>
          </w:tcPr>
          <w:p>
            <w:pPr>
              <w:spacing w:line="291" w:lineRule="auto"/>
              <w:rPr>
                <w:rFonts w:ascii="Arial"/>
                <w:sz w:val="21"/>
              </w:rPr>
            </w:pPr>
          </w:p>
          <w:p>
            <w:pPr>
              <w:spacing w:before="71" w:line="275" w:lineRule="auto"/>
              <w:ind w:left="128" w:right="1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成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果误差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率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超标准</w:t>
            </w:r>
          </w:p>
        </w:tc>
        <w:tc>
          <w:tcPr>
            <w:tcW w:w="5893" w:type="dxa"/>
            <w:vAlign w:val="top"/>
          </w:tcPr>
          <w:p>
            <w:pPr>
              <w:spacing w:before="53" w:line="251" w:lineRule="auto"/>
              <w:ind w:left="113" w:right="43" w:firstLine="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单项误差率±10%及以上的项目占所有项目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数量 10%以上(工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程</w:t>
            </w:r>
            <w:r>
              <w:rPr>
                <w:rFonts w:ascii="宋体" w:hAnsi="宋体" w:eastAsia="宋体" w:cs="宋体"/>
                <w:spacing w:val="-7"/>
                <w:sz w:val="22"/>
                <w:szCs w:val="22"/>
              </w:rPr>
              <w:t>总承包招标控制价除外)，设计概算综合误差率 8%及以上，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22"/>
                <w:szCs w:val="22"/>
              </w:rPr>
              <w:t>招标控</w:t>
            </w:r>
            <w:r>
              <w:rPr>
                <w:rFonts w:ascii="宋体" w:hAnsi="宋体" w:eastAsia="宋体" w:cs="宋体"/>
                <w:spacing w:val="-7"/>
                <w:sz w:val="22"/>
                <w:szCs w:val="22"/>
              </w:rPr>
              <w:t>制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价、施工图预算综合误差率 5%及以上，工程结算综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22"/>
                <w:szCs w:val="22"/>
              </w:rPr>
              <w:t>合</w:t>
            </w:r>
            <w:r>
              <w:rPr>
                <w:rFonts w:ascii="宋体" w:hAnsi="宋体" w:eastAsia="宋体" w:cs="宋体"/>
                <w:spacing w:val="-9"/>
                <w:sz w:val="22"/>
                <w:szCs w:val="22"/>
              </w:rPr>
              <w:t>误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差率 3%及以上。</w:t>
            </w:r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spacing w:before="190" w:line="222" w:lineRule="auto"/>
        <w:ind w:left="121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"/>
          <w:sz w:val="22"/>
          <w:szCs w:val="22"/>
          <w14:textOutline w14:w="4013" w14:cap="sq" w14:cmpd="sng">
            <w14:solidFill>
              <w14:srgbClr w14:val="000000"/>
            </w14:solidFill>
            <w14:prstDash w14:val="solid"/>
            <w14:bevel/>
          </w14:textOutline>
        </w:rPr>
        <w:t>注：本评价标准仅供参考，可</w:t>
      </w:r>
      <w:r>
        <w:rPr>
          <w:rFonts w:ascii="宋体" w:hAnsi="宋体" w:eastAsia="宋体" w:cs="宋体"/>
          <w:sz w:val="22"/>
          <w:szCs w:val="22"/>
          <w14:textOutline w14:w="4013" w14:cap="sq" w14:cmpd="sng">
            <w14:solidFill>
              <w14:srgbClr w14:val="000000"/>
            </w14:solidFill>
            <w14:prstDash w14:val="solid"/>
            <w14:bevel/>
          </w14:textOutline>
        </w:rPr>
        <w:t>根据不同评价要求适当调整。</w:t>
      </w:r>
    </w:p>
    <w:sectPr>
      <w:footerReference r:id="rId24" w:type="default"/>
      <w:pgSz w:w="11906" w:h="16839"/>
      <w:pgMar w:top="1431" w:right="1687" w:bottom="1351" w:left="1687" w:header="0" w:footer="1161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 Math">
    <w:panose1 w:val="02040503050406030204"/>
    <w:charset w:val="00"/>
    <w:family w:val="auto"/>
    <w:pitch w:val="default"/>
    <w:sig w:usb0="E00002FF" w:usb1="420024FF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5" w:lineRule="auto"/>
      <w:ind w:left="7807"/>
      <w:rPr>
        <w:rFonts w:ascii="Calibri" w:hAnsi="Calibri" w:eastAsia="Calibri" w:cs="Calibri"/>
        <w:sz w:val="20"/>
        <w:szCs w:val="20"/>
      </w:rPr>
    </w:pPr>
    <w:r>
      <w:rPr>
        <w:rFonts w:ascii="Calibri" w:hAnsi="Calibri" w:eastAsia="Calibri" w:cs="Calibri"/>
        <w:sz w:val="20"/>
        <w:szCs w:val="20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6" w:lineRule="auto"/>
      <w:ind w:left="85"/>
      <w:rPr>
        <w:rFonts w:ascii="Calibri" w:hAnsi="Calibri" w:eastAsia="Calibri" w:cs="Calibri"/>
        <w:sz w:val="20"/>
        <w:szCs w:val="20"/>
      </w:rPr>
    </w:pPr>
    <w:r>
      <w:rPr>
        <w:rFonts w:ascii="Calibri" w:hAnsi="Calibri" w:eastAsia="Calibri" w:cs="Calibri"/>
        <w:sz w:val="20"/>
        <w:szCs w:val="20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6" w:lineRule="auto"/>
      <w:ind w:left="7800"/>
      <w:rPr>
        <w:rFonts w:ascii="Calibri" w:hAnsi="Calibri" w:eastAsia="Calibri" w:cs="Calibri"/>
        <w:sz w:val="20"/>
        <w:szCs w:val="20"/>
      </w:rPr>
    </w:pPr>
    <w:r>
      <w:rPr>
        <w:rFonts w:ascii="Calibri" w:hAnsi="Calibri" w:eastAsia="Calibri" w:cs="Calibri"/>
        <w:sz w:val="20"/>
        <w:szCs w:val="20"/>
      </w:rPr>
      <w:t>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4" w:lineRule="auto"/>
      <w:ind w:left="78"/>
      <w:rPr>
        <w:rFonts w:ascii="Calibri" w:hAnsi="Calibri" w:eastAsia="Calibri" w:cs="Calibri"/>
        <w:sz w:val="20"/>
        <w:szCs w:val="20"/>
      </w:rPr>
    </w:pPr>
    <w:r>
      <w:rPr>
        <w:rFonts w:ascii="Calibri" w:hAnsi="Calibri" w:eastAsia="Calibri" w:cs="Calibri"/>
        <w:sz w:val="20"/>
        <w:szCs w:val="20"/>
      </w:rPr>
      <w:t>4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4" w:lineRule="auto"/>
      <w:ind w:left="7800"/>
      <w:rPr>
        <w:rFonts w:ascii="Calibri" w:hAnsi="Calibri" w:eastAsia="Calibri" w:cs="Calibri"/>
        <w:sz w:val="20"/>
        <w:szCs w:val="20"/>
      </w:rPr>
    </w:pPr>
    <w:r>
      <w:rPr>
        <w:rFonts w:ascii="Calibri" w:hAnsi="Calibri" w:eastAsia="Calibri" w:cs="Calibri"/>
        <w:sz w:val="20"/>
        <w:szCs w:val="20"/>
      </w:rPr>
      <w:t>5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6" w:lineRule="auto"/>
      <w:ind w:left="372"/>
      <w:rPr>
        <w:rFonts w:ascii="Calibri" w:hAnsi="Calibri" w:eastAsia="Calibri" w:cs="Calibri"/>
        <w:sz w:val="20"/>
        <w:szCs w:val="20"/>
      </w:rPr>
    </w:pPr>
    <w:r>
      <w:rPr>
        <w:rFonts w:ascii="Calibri" w:hAnsi="Calibri" w:eastAsia="Calibri" w:cs="Calibri"/>
        <w:sz w:val="20"/>
        <w:szCs w:val="20"/>
      </w:rPr>
      <w:t>6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4" w:lineRule="auto"/>
      <w:ind w:left="7800"/>
      <w:rPr>
        <w:rFonts w:ascii="Calibri" w:hAnsi="Calibri" w:eastAsia="Calibri" w:cs="Calibri"/>
        <w:sz w:val="20"/>
        <w:szCs w:val="20"/>
      </w:rPr>
    </w:pPr>
    <w:r>
      <w:rPr>
        <w:rFonts w:ascii="Calibri" w:hAnsi="Calibri" w:eastAsia="Calibri" w:cs="Calibri"/>
        <w:sz w:val="20"/>
        <w:szCs w:val="20"/>
      </w:rPr>
      <w:t>7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6" w:lineRule="auto"/>
      <w:ind w:left="82"/>
      <w:rPr>
        <w:rFonts w:ascii="Calibri" w:hAnsi="Calibri" w:eastAsia="Calibri" w:cs="Calibri"/>
        <w:sz w:val="20"/>
        <w:szCs w:val="20"/>
      </w:rPr>
    </w:pPr>
    <w:r>
      <w:rPr>
        <w:rFonts w:ascii="Calibri" w:hAnsi="Calibri" w:eastAsia="Calibri" w:cs="Calibri"/>
        <w:sz w:val="20"/>
        <w:szCs w:val="20"/>
      </w:rPr>
      <w:t>8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6" w:lineRule="auto"/>
      <w:ind w:left="7798"/>
      <w:rPr>
        <w:rFonts w:ascii="Calibri" w:hAnsi="Calibri" w:eastAsia="Calibri" w:cs="Calibri"/>
        <w:sz w:val="20"/>
        <w:szCs w:val="20"/>
      </w:rPr>
    </w:pPr>
    <w:r>
      <w:rPr>
        <w:rFonts w:ascii="Calibri" w:hAnsi="Calibri" w:eastAsia="Calibri" w:cs="Calibri"/>
        <w:sz w:val="20"/>
        <w:szCs w:val="20"/>
      </w:rPr>
      <w:t>9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6" w:lineRule="auto"/>
      <w:ind w:left="91"/>
      <w:rPr>
        <w:rFonts w:ascii="Calibri" w:hAnsi="Calibri" w:eastAsia="Calibri" w:cs="Calibri"/>
        <w:sz w:val="20"/>
        <w:szCs w:val="20"/>
      </w:rPr>
    </w:pPr>
    <w:r>
      <w:rPr>
        <w:rFonts w:ascii="Calibri" w:hAnsi="Calibri" w:eastAsia="Calibri" w:cs="Calibri"/>
        <w:spacing w:val="-6"/>
        <w:sz w:val="20"/>
        <w:szCs w:val="20"/>
      </w:rPr>
      <w:t>1</w:t>
    </w:r>
    <w:r>
      <w:rPr>
        <w:rFonts w:ascii="Calibri" w:hAnsi="Calibri" w:eastAsia="Calibri" w:cs="Calibri"/>
        <w:spacing w:val="-4"/>
        <w:sz w:val="20"/>
        <w:szCs w:val="20"/>
      </w:rPr>
      <w:t>0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5" w:lineRule="auto"/>
      <w:ind w:right="371"/>
      <w:jc w:val="right"/>
      <w:rPr>
        <w:rFonts w:ascii="Calibri" w:hAnsi="Calibri" w:eastAsia="Calibri" w:cs="Calibri"/>
        <w:sz w:val="20"/>
        <w:szCs w:val="20"/>
      </w:rPr>
    </w:pPr>
    <w:r>
      <w:rPr>
        <w:rFonts w:ascii="Calibri" w:hAnsi="Calibri" w:eastAsia="Calibri" w:cs="Calibri"/>
        <w:spacing w:val="-6"/>
        <w:sz w:val="20"/>
        <w:szCs w:val="20"/>
      </w:rPr>
      <w:t>1</w:t>
    </w:r>
    <w:r>
      <w:rPr>
        <w:rFonts w:ascii="Calibri" w:hAnsi="Calibri" w:eastAsia="Calibri" w:cs="Calibri"/>
        <w:spacing w:val="-4"/>
        <w:sz w:val="20"/>
        <w:szCs w:val="20"/>
      </w:rPr>
      <w:t>1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6" w:lineRule="auto"/>
      <w:ind w:left="91"/>
      <w:rPr>
        <w:rFonts w:ascii="Calibri" w:hAnsi="Calibri" w:eastAsia="Calibri" w:cs="Calibri"/>
        <w:sz w:val="20"/>
        <w:szCs w:val="20"/>
      </w:rPr>
    </w:pPr>
    <w:r>
      <w:rPr>
        <w:rFonts w:ascii="Calibri" w:hAnsi="Calibri" w:eastAsia="Calibri" w:cs="Calibri"/>
        <w:spacing w:val="-6"/>
        <w:sz w:val="20"/>
        <w:szCs w:val="20"/>
      </w:rPr>
      <w:t>1</w:t>
    </w:r>
    <w:r>
      <w:rPr>
        <w:rFonts w:ascii="Calibri" w:hAnsi="Calibri" w:eastAsia="Calibri" w:cs="Calibri"/>
        <w:spacing w:val="-4"/>
        <w:sz w:val="20"/>
        <w:szCs w:val="20"/>
      </w:rPr>
      <w:t>2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6" w:lineRule="auto"/>
      <w:ind w:right="332"/>
      <w:jc w:val="right"/>
      <w:rPr>
        <w:rFonts w:ascii="Calibri" w:hAnsi="Calibri" w:eastAsia="Calibri" w:cs="Calibri"/>
        <w:sz w:val="20"/>
        <w:szCs w:val="20"/>
      </w:rPr>
    </w:pPr>
    <w:r>
      <w:rPr>
        <w:rFonts w:ascii="Calibri" w:hAnsi="Calibri" w:eastAsia="Calibri" w:cs="Calibri"/>
        <w:spacing w:val="-6"/>
        <w:sz w:val="20"/>
        <w:szCs w:val="20"/>
      </w:rPr>
      <w:t>1</w:t>
    </w:r>
    <w:r>
      <w:rPr>
        <w:rFonts w:ascii="Calibri" w:hAnsi="Calibri" w:eastAsia="Calibri" w:cs="Calibri"/>
        <w:spacing w:val="-4"/>
        <w:sz w:val="20"/>
        <w:szCs w:val="20"/>
      </w:rPr>
      <w:t>3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5" w:lineRule="auto"/>
      <w:ind w:left="91"/>
      <w:rPr>
        <w:rFonts w:ascii="Calibri" w:hAnsi="Calibri" w:eastAsia="Calibri" w:cs="Calibri"/>
        <w:sz w:val="20"/>
        <w:szCs w:val="20"/>
      </w:rPr>
    </w:pPr>
    <w:r>
      <w:rPr>
        <w:rFonts w:ascii="Calibri" w:hAnsi="Calibri" w:eastAsia="Calibri" w:cs="Calibri"/>
        <w:spacing w:val="-6"/>
        <w:sz w:val="20"/>
        <w:szCs w:val="20"/>
      </w:rPr>
      <w:t>1</w:t>
    </w:r>
    <w:r>
      <w:rPr>
        <w:rFonts w:ascii="Calibri" w:hAnsi="Calibri" w:eastAsia="Calibri" w:cs="Calibri"/>
        <w:spacing w:val="-4"/>
        <w:sz w:val="20"/>
        <w:szCs w:val="20"/>
      </w:rPr>
      <w:t>4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5" w:lineRule="auto"/>
      <w:ind w:left="7906"/>
      <w:rPr>
        <w:rFonts w:ascii="Calibri" w:hAnsi="Calibri" w:eastAsia="Calibri" w:cs="Calibri"/>
        <w:sz w:val="20"/>
        <w:szCs w:val="20"/>
      </w:rPr>
    </w:pPr>
    <w:r>
      <w:rPr>
        <w:rFonts w:ascii="Calibri" w:hAnsi="Calibri" w:eastAsia="Calibri" w:cs="Calibri"/>
        <w:spacing w:val="-6"/>
        <w:sz w:val="20"/>
        <w:szCs w:val="20"/>
      </w:rPr>
      <w:t>1</w:t>
    </w:r>
    <w:r>
      <w:rPr>
        <w:rFonts w:ascii="Calibri" w:hAnsi="Calibri" w:eastAsia="Calibri" w:cs="Calibri"/>
        <w:spacing w:val="-4"/>
        <w:sz w:val="20"/>
        <w:szCs w:val="20"/>
      </w:rPr>
      <w:t>5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6" w:lineRule="auto"/>
      <w:ind w:left="190"/>
      <w:rPr>
        <w:rFonts w:ascii="Calibri" w:hAnsi="Calibri" w:eastAsia="Calibri" w:cs="Calibri"/>
        <w:sz w:val="20"/>
        <w:szCs w:val="20"/>
      </w:rPr>
    </w:pPr>
    <w:r>
      <w:rPr>
        <w:rFonts w:ascii="Calibri" w:hAnsi="Calibri" w:eastAsia="Calibri" w:cs="Calibri"/>
        <w:spacing w:val="-6"/>
        <w:sz w:val="20"/>
        <w:szCs w:val="20"/>
      </w:rPr>
      <w:t>1</w:t>
    </w:r>
    <w:r>
      <w:rPr>
        <w:rFonts w:ascii="Calibri" w:hAnsi="Calibri" w:eastAsia="Calibri" w:cs="Calibri"/>
        <w:spacing w:val="-4"/>
        <w:sz w:val="20"/>
        <w:szCs w:val="20"/>
      </w:rPr>
      <w:t>6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5" w:lineRule="auto"/>
      <w:ind w:left="7906"/>
      <w:rPr>
        <w:rFonts w:ascii="Calibri" w:hAnsi="Calibri" w:eastAsia="Calibri" w:cs="Calibri"/>
        <w:sz w:val="20"/>
        <w:szCs w:val="20"/>
      </w:rPr>
    </w:pPr>
    <w:r>
      <w:rPr>
        <w:rFonts w:ascii="Calibri" w:hAnsi="Calibri" w:eastAsia="Calibri" w:cs="Calibri"/>
        <w:spacing w:val="-6"/>
        <w:sz w:val="20"/>
        <w:szCs w:val="20"/>
      </w:rPr>
      <w:t>1</w:t>
    </w:r>
    <w:r>
      <w:rPr>
        <w:rFonts w:ascii="Calibri" w:hAnsi="Calibri" w:eastAsia="Calibri" w:cs="Calibri"/>
        <w:spacing w:val="-4"/>
        <w:sz w:val="20"/>
        <w:szCs w:val="20"/>
      </w:rPr>
      <w:t>7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6" w:lineRule="auto"/>
      <w:ind w:left="190"/>
      <w:rPr>
        <w:rFonts w:ascii="Calibri" w:hAnsi="Calibri" w:eastAsia="Calibri" w:cs="Calibri"/>
        <w:sz w:val="20"/>
        <w:szCs w:val="20"/>
      </w:rPr>
    </w:pPr>
    <w:r>
      <w:rPr>
        <w:rFonts w:ascii="Calibri" w:hAnsi="Calibri" w:eastAsia="Calibri" w:cs="Calibri"/>
        <w:spacing w:val="-6"/>
        <w:sz w:val="20"/>
        <w:szCs w:val="20"/>
      </w:rPr>
      <w:t>1</w:t>
    </w:r>
    <w:r>
      <w:rPr>
        <w:rFonts w:ascii="Calibri" w:hAnsi="Calibri" w:eastAsia="Calibri" w:cs="Calibri"/>
        <w:spacing w:val="-4"/>
        <w:sz w:val="20"/>
        <w:szCs w:val="20"/>
      </w:rPr>
      <w:t>8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6" w:lineRule="auto"/>
      <w:ind w:left="7906"/>
      <w:rPr>
        <w:rFonts w:ascii="Calibri" w:hAnsi="Calibri" w:eastAsia="Calibri" w:cs="Calibri"/>
        <w:sz w:val="20"/>
        <w:szCs w:val="20"/>
      </w:rPr>
    </w:pPr>
    <w:r>
      <w:rPr>
        <w:rFonts w:ascii="Calibri" w:hAnsi="Calibri" w:eastAsia="Calibri" w:cs="Calibri"/>
        <w:spacing w:val="-6"/>
        <w:sz w:val="20"/>
        <w:szCs w:val="20"/>
      </w:rPr>
      <w:t>1</w:t>
    </w:r>
    <w:r>
      <w:rPr>
        <w:rFonts w:ascii="Calibri" w:hAnsi="Calibri" w:eastAsia="Calibri" w:cs="Calibri"/>
        <w:spacing w:val="-4"/>
        <w:sz w:val="20"/>
        <w:szCs w:val="20"/>
      </w:rPr>
      <w:t>9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6" w:lineRule="auto"/>
      <w:ind w:left="184"/>
      <w:rPr>
        <w:rFonts w:ascii="Calibri" w:hAnsi="Calibri" w:eastAsia="Calibri" w:cs="Calibri"/>
        <w:sz w:val="20"/>
        <w:szCs w:val="20"/>
      </w:rPr>
    </w:pPr>
    <w:r>
      <w:rPr>
        <w:rFonts w:ascii="Calibri" w:hAnsi="Calibri" w:eastAsia="Calibri" w:cs="Calibri"/>
        <w:spacing w:val="-2"/>
        <w:sz w:val="20"/>
        <w:szCs w:val="20"/>
      </w:rPr>
      <w:t>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C0C71B1"/>
    <w:rsid w:val="3D814FD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2" Type="http://schemas.openxmlformats.org/officeDocument/2006/relationships/fontTable" Target="fontTable.xml"/><Relationship Id="rId31" Type="http://schemas.openxmlformats.org/officeDocument/2006/relationships/image" Target="media/image6.png"/><Relationship Id="rId30" Type="http://schemas.openxmlformats.org/officeDocument/2006/relationships/image" Target="media/image5.png"/><Relationship Id="rId3" Type="http://schemas.openxmlformats.org/officeDocument/2006/relationships/footnotes" Target="footnotes.xml"/><Relationship Id="rId29" Type="http://schemas.openxmlformats.org/officeDocument/2006/relationships/image" Target="media/image4.png"/><Relationship Id="rId28" Type="http://schemas.openxmlformats.org/officeDocument/2006/relationships/image" Target="media/image3.png"/><Relationship Id="rId27" Type="http://schemas.openxmlformats.org/officeDocument/2006/relationships/image" Target="media/image2.png"/><Relationship Id="rId26" Type="http://schemas.openxmlformats.org/officeDocument/2006/relationships/image" Target="media/image1.png"/><Relationship Id="rId25" Type="http://schemas.openxmlformats.org/officeDocument/2006/relationships/theme" Target="theme/theme1.xml"/><Relationship Id="rId24" Type="http://schemas.openxmlformats.org/officeDocument/2006/relationships/footer" Target="footer20.xml"/><Relationship Id="rId23" Type="http://schemas.openxmlformats.org/officeDocument/2006/relationships/footer" Target="footer19.xml"/><Relationship Id="rId22" Type="http://schemas.openxmlformats.org/officeDocument/2006/relationships/footer" Target="footer18.xml"/><Relationship Id="rId21" Type="http://schemas.openxmlformats.org/officeDocument/2006/relationships/footer" Target="footer17.xml"/><Relationship Id="rId20" Type="http://schemas.openxmlformats.org/officeDocument/2006/relationships/footer" Target="footer16.xml"/><Relationship Id="rId2" Type="http://schemas.openxmlformats.org/officeDocument/2006/relationships/settings" Target="settings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23</Pages>
  <Words>12105</Words>
  <Characters>12764</Characters>
  <TotalTime>2</TotalTime>
  <ScaleCrop>false</ScaleCrop>
  <LinksUpToDate>false</LinksUpToDate>
  <CharactersWithSpaces>13845</CharactersWithSpaces>
  <Application>WPS Office_11.1.0.13703_F1E327BC-269C-435d-A152-05C5408002CA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2023-02-27T10:53:00Z</dcterms:created>
  <dc:creator>Lenovo</dc:creator>
  <cp:lastModifiedBy>Len 翼</cp:lastModifiedBy>
  <dcterms:modified xsi:type="dcterms:W3CDTF">2023-03-30T08:34:16Z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2023-03-30T16:32:09Z</vt:filetime>
  </property>
  <property fmtid="{D5CDD505-2E9C-101B-9397-08002B2CF9AE}" pid="4" name="KSOProductBuildVer">
    <vt:lpwstr>2052-11.1.0.13703</vt:lpwstr>
  </property>
  <property fmtid="{D5CDD505-2E9C-101B-9397-08002B2CF9AE}" pid="5" name="ICV">
    <vt:lpwstr>A439A4701E2340F5B05FC4DAD9EAA12D</vt:lpwstr>
  </property>
</Properties>
</file>